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8"/>
        <w:ind w:left="3"/>
        <w:jc w:val="center"/>
      </w:pPr>
      <w:r>
        <w:rPr>
          <w:color w:val="231F20"/>
        </w:rPr>
        <w:t>801</w:t>
      </w:r>
      <w:r>
        <w:rPr>
          <w:color w:val="231F20"/>
          <w:spacing w:val="-5"/>
        </w:rPr>
        <w:t> </w:t>
      </w:r>
      <w:r>
        <w:rPr>
          <w:color w:val="231F20"/>
        </w:rPr>
        <w:t>S.</w:t>
      </w:r>
      <w:r>
        <w:rPr>
          <w:color w:val="231F20"/>
          <w:spacing w:val="-2"/>
        </w:rPr>
        <w:t> </w:t>
      </w:r>
      <w:r>
        <w:rPr>
          <w:color w:val="231F20"/>
        </w:rPr>
        <w:t>Wright</w:t>
      </w:r>
      <w:r>
        <w:rPr>
          <w:color w:val="231F20"/>
          <w:spacing w:val="-2"/>
        </w:rPr>
        <w:t> </w:t>
      </w:r>
      <w:r>
        <w:rPr>
          <w:color w:val="231F20"/>
        </w:rPr>
        <w:t>St.,</w:t>
      </w:r>
      <w:r>
        <w:rPr>
          <w:color w:val="231F20"/>
          <w:spacing w:val="-2"/>
        </w:rPr>
        <w:t> </w:t>
      </w:r>
      <w:r>
        <w:rPr>
          <w:color w:val="231F20"/>
        </w:rPr>
        <w:t>Rm</w:t>
      </w:r>
      <w:r>
        <w:rPr>
          <w:color w:val="231F20"/>
          <w:spacing w:val="-5"/>
        </w:rPr>
        <w:t> </w:t>
      </w:r>
      <w:r>
        <w:rPr>
          <w:color w:val="231F20"/>
        </w:rPr>
        <w:t>125,</w:t>
      </w:r>
      <w:r>
        <w:rPr>
          <w:color w:val="231F20"/>
          <w:spacing w:val="-5"/>
        </w:rPr>
        <w:t> </w:t>
      </w:r>
      <w:r>
        <w:rPr>
          <w:color w:val="231F20"/>
        </w:rPr>
        <w:t>Champaign,</w:t>
      </w:r>
      <w:r>
        <w:rPr>
          <w:color w:val="231F20"/>
          <w:spacing w:val="-3"/>
        </w:rPr>
        <w:t> </w:t>
      </w:r>
      <w:r>
        <w:rPr>
          <w:color w:val="231F20"/>
        </w:rPr>
        <w:t>IL</w:t>
      </w:r>
      <w:r>
        <w:rPr>
          <w:color w:val="231F20"/>
          <w:spacing w:val="-2"/>
        </w:rPr>
        <w:t> </w:t>
      </w:r>
      <w:r>
        <w:rPr>
          <w:color w:val="231F20"/>
        </w:rPr>
        <w:t>61821</w:t>
      </w:r>
      <w:r>
        <w:rPr>
          <w:color w:val="231F20"/>
          <w:spacing w:val="-2"/>
        </w:rPr>
        <w:t> </w:t>
      </w:r>
      <w:r>
        <w:rPr>
          <w:color w:val="231F20"/>
        </w:rPr>
        <w:t>•</w:t>
      </w:r>
      <w:r>
        <w:rPr>
          <w:color w:val="231F20"/>
          <w:spacing w:val="48"/>
        </w:rPr>
        <w:t> </w:t>
      </w:r>
      <w:r>
        <w:rPr>
          <w:color w:val="231F20"/>
        </w:rPr>
        <w:t>(217)</w:t>
      </w:r>
      <w:r>
        <w:rPr>
          <w:color w:val="231F20"/>
          <w:spacing w:val="-4"/>
        </w:rPr>
        <w:t> </w:t>
      </w:r>
      <w:r>
        <w:rPr>
          <w:color w:val="231F20"/>
        </w:rPr>
        <w:t>333-0</w:t>
      </w:r>
      <w:r>
        <w:rPr>
          <w:color w:val="231F20"/>
          <w:spacing w:val="-35"/>
        </w:rPr>
        <w:t> </w:t>
      </w:r>
      <w:r>
        <w:rPr>
          <w:color w:val="231F20"/>
          <w:spacing w:val="-5"/>
        </w:rPr>
        <w:t>178</w:t>
      </w:r>
    </w:p>
    <w:p>
      <w:pPr>
        <w:pStyle w:val="Heading1"/>
        <w:spacing w:line="273" w:lineRule="auto" w:before="240"/>
        <w:ind w:left="2861" w:right="2755" w:firstLine="665"/>
      </w:pPr>
      <w:r>
        <w:rPr>
          <w:color w:val="231F20"/>
        </w:rPr>
        <w:t>Thulin Field Work Experience Scholarship Marjorie</w:t>
      </w:r>
      <w:r>
        <w:rPr>
          <w:color w:val="231F20"/>
          <w:spacing w:val="-5"/>
        </w:rPr>
        <w:t> </w:t>
      </w:r>
      <w:r>
        <w:rPr>
          <w:color w:val="231F20"/>
        </w:rPr>
        <w:t>Hall</w:t>
      </w:r>
      <w:r>
        <w:rPr>
          <w:color w:val="231F20"/>
          <w:spacing w:val="-5"/>
        </w:rPr>
        <w:t> </w:t>
      </w:r>
      <w:r>
        <w:rPr>
          <w:color w:val="231F20"/>
        </w:rPr>
        <w:t>Thulin</w:t>
      </w:r>
      <w:r>
        <w:rPr>
          <w:color w:val="231F20"/>
          <w:spacing w:val="-7"/>
        </w:rPr>
        <w:t> </w:t>
      </w:r>
      <w:r>
        <w:rPr>
          <w:color w:val="231F20"/>
        </w:rPr>
        <w:t>Endowment</w:t>
      </w:r>
      <w:r>
        <w:rPr>
          <w:color w:val="231F20"/>
          <w:spacing w:val="-5"/>
        </w:rPr>
        <w:t> </w:t>
      </w:r>
      <w:r>
        <w:rPr>
          <w:color w:val="231F20"/>
        </w:rPr>
        <w:t>for</w:t>
      </w:r>
      <w:r>
        <w:rPr>
          <w:color w:val="231F20"/>
          <w:spacing w:val="-5"/>
        </w:rPr>
        <w:t> </w:t>
      </w:r>
      <w:r>
        <w:rPr>
          <w:color w:val="231F20"/>
        </w:rPr>
        <w:t>International</w:t>
      </w:r>
      <w:r>
        <w:rPr>
          <w:color w:val="231F20"/>
          <w:spacing w:val="-8"/>
        </w:rPr>
        <w:t> </w:t>
      </w:r>
      <w:r>
        <w:rPr>
          <w:color w:val="231F20"/>
        </w:rPr>
        <w:t>Study</w:t>
      </w:r>
    </w:p>
    <w:p>
      <w:pPr>
        <w:pStyle w:val="BodyText"/>
        <w:spacing w:before="213"/>
        <w:ind w:left="120" w:right="115"/>
      </w:pPr>
      <w:r>
        <w:rPr>
          <w:color w:val="231F20"/>
        </w:rPr>
        <w:t>The LAS Global Studies Thulin Scholarship Fund supports the pursuit of academically-grounded field work experiences abroad, including internships, research, and service learning opportunities, among Global Studies students. The scholarship is intended to support a student who participates in a field experience as part of a study abroad program or a student who pursues another type of unpaid fieldwork experience abroad for which the student has arranged academic credit. Students participating in study abroad programs that include internship or fieldwork components, such as Minnesota Studies in Development</w:t>
      </w:r>
      <w:r>
        <w:rPr>
          <w:color w:val="231F20"/>
          <w:spacing w:val="-2"/>
        </w:rPr>
        <w:t> </w:t>
      </w:r>
      <w:r>
        <w:rPr>
          <w:color w:val="231F20"/>
        </w:rPr>
        <w:t>(MSID)</w:t>
      </w:r>
      <w:r>
        <w:rPr>
          <w:color w:val="231F20"/>
          <w:spacing w:val="-2"/>
        </w:rPr>
        <w:t> </w:t>
      </w:r>
      <w:r>
        <w:rPr>
          <w:color w:val="231F20"/>
        </w:rPr>
        <w:t>and</w:t>
      </w:r>
      <w:r>
        <w:rPr>
          <w:color w:val="231F20"/>
          <w:spacing w:val="-5"/>
        </w:rPr>
        <w:t> </w:t>
      </w:r>
      <w:r>
        <w:rPr>
          <w:color w:val="231F20"/>
        </w:rPr>
        <w:t>Internships</w:t>
      </w:r>
      <w:r>
        <w:rPr>
          <w:color w:val="231F20"/>
          <w:spacing w:val="-2"/>
        </w:rPr>
        <w:t> </w:t>
      </w:r>
      <w:r>
        <w:rPr>
          <w:color w:val="231F20"/>
        </w:rPr>
        <w:t>in</w:t>
      </w:r>
      <w:r>
        <w:rPr>
          <w:color w:val="231F20"/>
          <w:spacing w:val="-2"/>
        </w:rPr>
        <w:t> </w:t>
      </w:r>
      <w:r>
        <w:rPr>
          <w:color w:val="231F20"/>
        </w:rPr>
        <w:t>Francophone</w:t>
      </w:r>
      <w:r>
        <w:rPr>
          <w:color w:val="231F20"/>
          <w:spacing w:val="-5"/>
        </w:rPr>
        <w:t> </w:t>
      </w:r>
      <w:r>
        <w:rPr>
          <w:color w:val="231F20"/>
        </w:rPr>
        <w:t>Europe</w:t>
      </w:r>
      <w:r>
        <w:rPr>
          <w:color w:val="231F20"/>
          <w:spacing w:val="-2"/>
        </w:rPr>
        <w:t> </w:t>
      </w:r>
      <w:r>
        <w:rPr>
          <w:color w:val="231F20"/>
        </w:rPr>
        <w:t>(IFE),</w:t>
      </w:r>
      <w:r>
        <w:rPr>
          <w:color w:val="231F20"/>
          <w:spacing w:val="-2"/>
        </w:rPr>
        <w:t> </w:t>
      </w:r>
      <w:r>
        <w:rPr>
          <w:color w:val="231F20"/>
        </w:rPr>
        <w:t>are</w:t>
      </w:r>
      <w:r>
        <w:rPr>
          <w:color w:val="231F20"/>
          <w:spacing w:val="-4"/>
        </w:rPr>
        <w:t> </w:t>
      </w:r>
      <w:r>
        <w:rPr>
          <w:color w:val="231F20"/>
        </w:rPr>
        <w:t>encouraged</w:t>
      </w:r>
      <w:r>
        <w:rPr>
          <w:color w:val="231F20"/>
          <w:spacing w:val="-2"/>
        </w:rPr>
        <w:t> </w:t>
      </w:r>
      <w:r>
        <w:rPr>
          <w:color w:val="231F20"/>
        </w:rPr>
        <w:t>to</w:t>
      </w:r>
      <w:r>
        <w:rPr>
          <w:color w:val="231F20"/>
          <w:spacing w:val="-2"/>
        </w:rPr>
        <w:t> </w:t>
      </w:r>
      <w:r>
        <w:rPr>
          <w:color w:val="231F20"/>
        </w:rPr>
        <w:t>apply.</w:t>
      </w:r>
      <w:r>
        <w:rPr>
          <w:color w:val="231F20"/>
          <w:spacing w:val="-2"/>
        </w:rPr>
        <w:t> </w:t>
      </w:r>
      <w:r>
        <w:rPr>
          <w:color w:val="231F20"/>
        </w:rPr>
        <w:t>The</w:t>
      </w:r>
      <w:r>
        <w:rPr>
          <w:color w:val="231F20"/>
          <w:spacing w:val="-2"/>
        </w:rPr>
        <w:t> </w:t>
      </w:r>
      <w:r>
        <w:rPr>
          <w:color w:val="231F20"/>
        </w:rPr>
        <w:t>fieldwork</w:t>
      </w:r>
      <w:r>
        <w:rPr>
          <w:color w:val="231F20"/>
          <w:spacing w:val="-2"/>
        </w:rPr>
        <w:t> </w:t>
      </w:r>
      <w:r>
        <w:rPr>
          <w:color w:val="231F20"/>
        </w:rPr>
        <w:t>experience</w:t>
      </w:r>
      <w:r>
        <w:rPr>
          <w:color w:val="231F20"/>
          <w:spacing w:val="-2"/>
        </w:rPr>
        <w:t> </w:t>
      </w:r>
      <w:r>
        <w:rPr>
          <w:color w:val="231F20"/>
        </w:rPr>
        <w:t>must be a minimum</w:t>
      </w:r>
      <w:r>
        <w:rPr>
          <w:color w:val="231F20"/>
          <w:spacing w:val="-1"/>
        </w:rPr>
        <w:t> </w:t>
      </w:r>
      <w:r>
        <w:rPr>
          <w:color w:val="231F20"/>
        </w:rPr>
        <w:t>of six weeks.</w:t>
      </w:r>
      <w:r>
        <w:rPr>
          <w:color w:val="231F20"/>
          <w:spacing w:val="-1"/>
        </w:rPr>
        <w:t> </w:t>
      </w:r>
      <w:r>
        <w:rPr>
          <w:color w:val="231F20"/>
        </w:rPr>
        <w:t>Scholarships of $1,000-$2,000 are available for fall,</w:t>
      </w:r>
      <w:r>
        <w:rPr>
          <w:color w:val="231F20"/>
          <w:spacing w:val="-2"/>
        </w:rPr>
        <w:t> </w:t>
      </w:r>
      <w:r>
        <w:rPr>
          <w:color w:val="231F20"/>
        </w:rPr>
        <w:t>spring, or summer term.</w:t>
      </w:r>
      <w:r>
        <w:rPr>
          <w:color w:val="231F20"/>
          <w:spacing w:val="-1"/>
        </w:rPr>
        <w:t> </w:t>
      </w:r>
      <w:r>
        <w:rPr>
          <w:color w:val="231F20"/>
        </w:rPr>
        <w:t>Funds are</w:t>
      </w:r>
      <w:r>
        <w:rPr>
          <w:color w:val="231F20"/>
          <w:spacing w:val="-2"/>
        </w:rPr>
        <w:t> </w:t>
      </w:r>
      <w:r>
        <w:rPr>
          <w:color w:val="231F20"/>
        </w:rPr>
        <w:t>credited to the student’s University of Illinois account in the term of their fieldwork experience.</w:t>
      </w:r>
    </w:p>
    <w:p>
      <w:pPr>
        <w:pStyle w:val="BodyText"/>
        <w:spacing w:before="38"/>
      </w:pPr>
    </w:p>
    <w:p>
      <w:pPr>
        <w:pStyle w:val="Heading1"/>
        <w:ind w:left="120"/>
      </w:pPr>
      <w:r>
        <w:rPr>
          <w:color w:val="231F20"/>
          <w:spacing w:val="-2"/>
        </w:rPr>
        <w:t>Eligibility</w:t>
      </w:r>
    </w:p>
    <w:p>
      <w:pPr>
        <w:pStyle w:val="BodyText"/>
        <w:spacing w:line="252" w:lineRule="auto" w:before="12"/>
        <w:ind w:left="120" w:right="115"/>
      </w:pPr>
      <w:r>
        <w:rPr>
          <w:color w:val="231F20"/>
        </w:rPr>
        <w:t>Students</w:t>
      </w:r>
      <w:r>
        <w:rPr>
          <w:color w:val="231F20"/>
          <w:spacing w:val="-2"/>
        </w:rPr>
        <w:t> </w:t>
      </w:r>
      <w:r>
        <w:rPr>
          <w:color w:val="231F20"/>
        </w:rPr>
        <w:t>must</w:t>
      </w:r>
      <w:r>
        <w:rPr>
          <w:color w:val="231F20"/>
          <w:spacing w:val="-2"/>
        </w:rPr>
        <w:t> </w:t>
      </w:r>
      <w:r>
        <w:rPr>
          <w:color w:val="231F20"/>
        </w:rPr>
        <w:t>be</w:t>
      </w:r>
      <w:r>
        <w:rPr>
          <w:color w:val="231F20"/>
          <w:spacing w:val="-2"/>
        </w:rPr>
        <w:t> </w:t>
      </w:r>
      <w:r>
        <w:rPr>
          <w:color w:val="231F20"/>
        </w:rPr>
        <w:t>in</w:t>
      </w:r>
      <w:r>
        <w:rPr>
          <w:color w:val="231F20"/>
          <w:spacing w:val="-2"/>
        </w:rPr>
        <w:t> </w:t>
      </w:r>
      <w:r>
        <w:rPr>
          <w:color w:val="231F20"/>
        </w:rPr>
        <w:t>good</w:t>
      </w:r>
      <w:r>
        <w:rPr>
          <w:color w:val="231F20"/>
          <w:spacing w:val="-2"/>
        </w:rPr>
        <w:t> </w:t>
      </w:r>
      <w:r>
        <w:rPr>
          <w:color w:val="231F20"/>
        </w:rPr>
        <w:t>academic</w:t>
      </w:r>
      <w:r>
        <w:rPr>
          <w:color w:val="231F20"/>
          <w:spacing w:val="-2"/>
        </w:rPr>
        <w:t> </w:t>
      </w:r>
      <w:r>
        <w:rPr>
          <w:color w:val="231F20"/>
        </w:rPr>
        <w:t>standing</w:t>
      </w:r>
      <w:r>
        <w:rPr>
          <w:color w:val="231F20"/>
          <w:spacing w:val="-3"/>
        </w:rPr>
        <w:t> </w:t>
      </w:r>
      <w:r>
        <w:rPr>
          <w:color w:val="231F20"/>
        </w:rPr>
        <w:t>and</w:t>
      </w:r>
      <w:r>
        <w:rPr>
          <w:color w:val="231F20"/>
          <w:spacing w:val="-5"/>
        </w:rPr>
        <w:t> </w:t>
      </w:r>
      <w:r>
        <w:rPr>
          <w:color w:val="231F20"/>
        </w:rPr>
        <w:t>have</w:t>
      </w:r>
      <w:r>
        <w:rPr>
          <w:color w:val="231F20"/>
          <w:spacing w:val="-3"/>
        </w:rPr>
        <w:t> </w:t>
      </w:r>
      <w:r>
        <w:rPr>
          <w:color w:val="231F20"/>
        </w:rPr>
        <w:t>Global</w:t>
      </w:r>
      <w:r>
        <w:rPr>
          <w:color w:val="231F20"/>
          <w:spacing w:val="-3"/>
        </w:rPr>
        <w:t> </w:t>
      </w:r>
      <w:r>
        <w:rPr>
          <w:color w:val="231F20"/>
        </w:rPr>
        <w:t>Studies</w:t>
      </w:r>
      <w:r>
        <w:rPr>
          <w:color w:val="231F20"/>
          <w:spacing w:val="-2"/>
        </w:rPr>
        <w:t> </w:t>
      </w:r>
      <w:r>
        <w:rPr>
          <w:color w:val="231F20"/>
        </w:rPr>
        <w:t>as</w:t>
      </w:r>
      <w:r>
        <w:rPr>
          <w:color w:val="231F20"/>
          <w:spacing w:val="-1"/>
        </w:rPr>
        <w:t> </w:t>
      </w:r>
      <w:r>
        <w:rPr>
          <w:color w:val="231F20"/>
        </w:rPr>
        <w:t>their</w:t>
      </w:r>
      <w:r>
        <w:rPr>
          <w:color w:val="231F20"/>
          <w:spacing w:val="-2"/>
        </w:rPr>
        <w:t> </w:t>
      </w:r>
      <w:r>
        <w:rPr>
          <w:color w:val="231F20"/>
        </w:rPr>
        <w:t>primary</w:t>
      </w:r>
      <w:r>
        <w:rPr>
          <w:color w:val="231F20"/>
          <w:spacing w:val="-4"/>
        </w:rPr>
        <w:t> </w:t>
      </w:r>
      <w:r>
        <w:rPr>
          <w:color w:val="231F20"/>
        </w:rPr>
        <w:t>major</w:t>
      </w:r>
      <w:r>
        <w:rPr>
          <w:color w:val="231F20"/>
          <w:spacing w:val="-2"/>
        </w:rPr>
        <w:t> </w:t>
      </w:r>
      <w:r>
        <w:rPr>
          <w:color w:val="231F20"/>
        </w:rPr>
        <w:t>at</w:t>
      </w:r>
      <w:r>
        <w:rPr>
          <w:color w:val="231F20"/>
          <w:spacing w:val="-2"/>
        </w:rPr>
        <w:t> </w:t>
      </w:r>
      <w:r>
        <w:rPr>
          <w:color w:val="231F20"/>
        </w:rPr>
        <w:t>the</w:t>
      </w:r>
      <w:r>
        <w:rPr>
          <w:color w:val="231F20"/>
          <w:spacing w:val="-6"/>
        </w:rPr>
        <w:t> </w:t>
      </w:r>
      <w:r>
        <w:rPr>
          <w:color w:val="231F20"/>
        </w:rPr>
        <w:t>time</w:t>
      </w:r>
      <w:r>
        <w:rPr>
          <w:color w:val="231F20"/>
          <w:spacing w:val="-2"/>
        </w:rPr>
        <w:t> </w:t>
      </w:r>
      <w:r>
        <w:rPr>
          <w:color w:val="231F20"/>
        </w:rPr>
        <w:t>of</w:t>
      </w:r>
      <w:r>
        <w:rPr>
          <w:color w:val="231F20"/>
          <w:spacing w:val="-2"/>
        </w:rPr>
        <w:t> </w:t>
      </w:r>
      <w:r>
        <w:rPr>
          <w:color w:val="231F20"/>
        </w:rPr>
        <w:t>application. Priority will be given to students who: 1) participate in a field work experience directly related to the student’s Thematic Area focus; and/or 2) conduct field work in a non-native language.</w:t>
      </w:r>
    </w:p>
    <w:p>
      <w:pPr>
        <w:pStyle w:val="Heading1"/>
        <w:spacing w:line="243" w:lineRule="exact" w:before="229"/>
        <w:ind w:left="120"/>
      </w:pPr>
      <w:r>
        <w:rPr>
          <w:color w:val="231F20"/>
          <w:spacing w:val="-2"/>
        </w:rPr>
        <w:t>Deadlines</w:t>
      </w:r>
    </w:p>
    <w:p>
      <w:pPr>
        <w:pStyle w:val="BodyText"/>
        <w:spacing w:line="243" w:lineRule="exact"/>
        <w:ind w:left="120"/>
      </w:pPr>
      <w:r>
        <w:rPr>
          <w:color w:val="231F20"/>
        </w:rPr>
        <w:t>The</w:t>
      </w:r>
      <w:r>
        <w:rPr>
          <w:color w:val="231F20"/>
          <w:spacing w:val="-6"/>
        </w:rPr>
        <w:t> </w:t>
      </w:r>
      <w:r>
        <w:rPr>
          <w:color w:val="231F20"/>
        </w:rPr>
        <w:t>application</w:t>
      </w:r>
      <w:r>
        <w:rPr>
          <w:color w:val="231F20"/>
          <w:spacing w:val="-7"/>
        </w:rPr>
        <w:t> </w:t>
      </w:r>
      <w:r>
        <w:rPr>
          <w:color w:val="231F20"/>
        </w:rPr>
        <w:t>must</w:t>
      </w:r>
      <w:r>
        <w:rPr>
          <w:color w:val="231F20"/>
          <w:spacing w:val="-5"/>
        </w:rPr>
        <w:t> </w:t>
      </w:r>
      <w:r>
        <w:rPr>
          <w:color w:val="231F20"/>
        </w:rPr>
        <w:t>be</w:t>
      </w:r>
      <w:r>
        <w:rPr>
          <w:color w:val="231F20"/>
          <w:spacing w:val="-6"/>
        </w:rPr>
        <w:t> </w:t>
      </w:r>
      <w:r>
        <w:rPr>
          <w:color w:val="231F20"/>
        </w:rPr>
        <w:t>submitted</w:t>
      </w:r>
      <w:r>
        <w:rPr>
          <w:color w:val="231F20"/>
          <w:spacing w:val="-5"/>
        </w:rPr>
        <w:t> </w:t>
      </w:r>
      <w:r>
        <w:rPr>
          <w:color w:val="231F20"/>
        </w:rPr>
        <w:t>to</w:t>
      </w:r>
      <w:r>
        <w:rPr>
          <w:color w:val="231F20"/>
          <w:spacing w:val="-8"/>
        </w:rPr>
        <w:t> </w:t>
      </w:r>
      <w:r>
        <w:rPr>
          <w:color w:val="231F20"/>
        </w:rPr>
        <w:t>the</w:t>
      </w:r>
      <w:r>
        <w:rPr>
          <w:color w:val="231F20"/>
          <w:spacing w:val="-5"/>
        </w:rPr>
        <w:t> </w:t>
      </w:r>
      <w:r>
        <w:rPr>
          <w:color w:val="231F20"/>
        </w:rPr>
        <w:t>Global</w:t>
      </w:r>
      <w:r>
        <w:rPr>
          <w:color w:val="231F20"/>
          <w:spacing w:val="-6"/>
        </w:rPr>
        <w:t> </w:t>
      </w:r>
      <w:r>
        <w:rPr>
          <w:color w:val="231F20"/>
        </w:rPr>
        <w:t>Studies</w:t>
      </w:r>
      <w:r>
        <w:rPr>
          <w:color w:val="231F20"/>
          <w:spacing w:val="-7"/>
        </w:rPr>
        <w:t> </w:t>
      </w:r>
      <w:r>
        <w:rPr>
          <w:color w:val="231F20"/>
        </w:rPr>
        <w:t>Office</w:t>
      </w:r>
      <w:r>
        <w:rPr>
          <w:color w:val="231F20"/>
          <w:spacing w:val="-6"/>
        </w:rPr>
        <w:t> </w:t>
      </w:r>
      <w:r>
        <w:rPr>
          <w:color w:val="231F20"/>
        </w:rPr>
        <w:t>by</w:t>
      </w:r>
      <w:r>
        <w:rPr>
          <w:color w:val="231F20"/>
          <w:spacing w:val="-6"/>
        </w:rPr>
        <w:t> </w:t>
      </w:r>
      <w:r>
        <w:rPr>
          <w:color w:val="231F20"/>
        </w:rPr>
        <w:t>4:30</w:t>
      </w:r>
      <w:r>
        <w:rPr>
          <w:color w:val="231F20"/>
          <w:spacing w:val="-5"/>
        </w:rPr>
        <w:t> </w:t>
      </w:r>
      <w:r>
        <w:rPr>
          <w:color w:val="231F20"/>
        </w:rPr>
        <w:t>p.m.</w:t>
      </w:r>
      <w:r>
        <w:rPr>
          <w:color w:val="231F20"/>
          <w:spacing w:val="-6"/>
        </w:rPr>
        <w:t> </w:t>
      </w:r>
      <w:r>
        <w:rPr>
          <w:color w:val="231F20"/>
        </w:rPr>
        <w:t>on</w:t>
      </w:r>
      <w:r>
        <w:rPr>
          <w:color w:val="231F20"/>
          <w:spacing w:val="-6"/>
        </w:rPr>
        <w:t> </w:t>
      </w:r>
      <w:r>
        <w:rPr>
          <w:color w:val="231F20"/>
        </w:rPr>
        <w:t>the</w:t>
      </w:r>
      <w:r>
        <w:rPr>
          <w:color w:val="231F20"/>
          <w:spacing w:val="-6"/>
        </w:rPr>
        <w:t> </w:t>
      </w:r>
      <w:r>
        <w:rPr>
          <w:color w:val="231F20"/>
        </w:rPr>
        <w:t>following</w:t>
      </w:r>
      <w:r>
        <w:rPr>
          <w:color w:val="231F20"/>
          <w:spacing w:val="-5"/>
        </w:rPr>
        <w:t> </w:t>
      </w:r>
      <w:r>
        <w:rPr>
          <w:color w:val="231F20"/>
          <w:spacing w:val="-4"/>
        </w:rPr>
        <w:t>day:</w:t>
      </w:r>
    </w:p>
    <w:p>
      <w:pPr>
        <w:pStyle w:val="BodyText"/>
        <w:spacing w:before="6"/>
        <w:rPr>
          <w:sz w:val="10"/>
        </w:rPr>
      </w:pPr>
    </w:p>
    <w:p>
      <w:pPr>
        <w:spacing w:after="0"/>
        <w:rPr>
          <w:sz w:val="10"/>
        </w:rPr>
        <w:sectPr>
          <w:headerReference w:type="default" r:id="rId5"/>
          <w:footerReference w:type="default" r:id="rId6"/>
          <w:type w:val="continuous"/>
          <w:pgSz w:w="12240" w:h="15840"/>
          <w:pgMar w:header="1033" w:footer="1617" w:top="1500" w:bottom="1800" w:left="600" w:right="600"/>
          <w:pgNumType w:start="1"/>
        </w:sectPr>
      </w:pPr>
    </w:p>
    <w:p>
      <w:pPr>
        <w:pStyle w:val="BodyText"/>
        <w:spacing w:before="130"/>
        <w:ind w:left="81"/>
        <w:jc w:val="center"/>
      </w:pPr>
      <w:r>
        <w:rPr>
          <w:color w:val="231F20"/>
        </w:rPr>
        <w:t>For</w:t>
      </w:r>
      <w:r>
        <w:rPr>
          <w:color w:val="231F20"/>
          <w:spacing w:val="-5"/>
        </w:rPr>
        <w:t> </w:t>
      </w:r>
      <w:r>
        <w:rPr>
          <w:color w:val="231F20"/>
        </w:rPr>
        <w:t>fieldwork</w:t>
      </w:r>
      <w:r>
        <w:rPr>
          <w:color w:val="231F20"/>
          <w:spacing w:val="-4"/>
        </w:rPr>
        <w:t> </w:t>
      </w:r>
      <w:r>
        <w:rPr>
          <w:color w:val="231F20"/>
        </w:rPr>
        <w:t>in</w:t>
      </w:r>
      <w:r>
        <w:rPr>
          <w:color w:val="231F20"/>
          <w:spacing w:val="-6"/>
        </w:rPr>
        <w:t> </w:t>
      </w:r>
      <w:r>
        <w:rPr>
          <w:color w:val="231F20"/>
        </w:rPr>
        <w:t>Fall</w:t>
      </w:r>
      <w:r>
        <w:rPr>
          <w:color w:val="231F20"/>
          <w:spacing w:val="-4"/>
        </w:rPr>
        <w:t> </w:t>
      </w:r>
      <w:r>
        <w:rPr>
          <w:color w:val="231F20"/>
          <w:spacing w:val="-2"/>
        </w:rPr>
        <w:t>2025:</w:t>
      </w:r>
    </w:p>
    <w:p>
      <w:pPr>
        <w:pStyle w:val="BodyText"/>
        <w:spacing w:before="2"/>
      </w:pPr>
    </w:p>
    <w:p>
      <w:pPr>
        <w:spacing w:before="0"/>
        <w:ind w:left="81" w:right="2" w:firstLine="0"/>
        <w:jc w:val="center"/>
        <w:rPr>
          <w:b/>
          <w:sz w:val="22"/>
        </w:rPr>
      </w:pPr>
      <w:r>
        <w:rPr>
          <w:b/>
          <w:color w:val="231F20"/>
          <w:sz w:val="22"/>
        </w:rPr>
        <w:t>A</w:t>
      </w:r>
      <w:r>
        <w:rPr>
          <w:b/>
          <w:color w:val="231F20"/>
          <w:spacing w:val="-4"/>
          <w:sz w:val="22"/>
        </w:rPr>
        <w:t> </w:t>
      </w:r>
      <w:r>
        <w:rPr>
          <w:b/>
          <w:color w:val="231F20"/>
          <w:sz w:val="22"/>
        </w:rPr>
        <w:t>complete</w:t>
      </w:r>
      <w:r>
        <w:rPr>
          <w:b/>
          <w:color w:val="231F20"/>
          <w:spacing w:val="-3"/>
          <w:sz w:val="22"/>
        </w:rPr>
        <w:t> </w:t>
      </w:r>
      <w:r>
        <w:rPr>
          <w:b/>
          <w:color w:val="231F20"/>
          <w:sz w:val="22"/>
        </w:rPr>
        <w:t>application</w:t>
      </w:r>
      <w:r>
        <w:rPr>
          <w:b/>
          <w:color w:val="231F20"/>
          <w:spacing w:val="-4"/>
          <w:sz w:val="22"/>
        </w:rPr>
        <w:t> </w:t>
      </w:r>
      <w:r>
        <w:rPr>
          <w:b/>
          <w:color w:val="231F20"/>
          <w:sz w:val="22"/>
        </w:rPr>
        <w:t>will</w:t>
      </w:r>
      <w:r>
        <w:rPr>
          <w:b/>
          <w:color w:val="231F20"/>
          <w:spacing w:val="-3"/>
          <w:sz w:val="22"/>
        </w:rPr>
        <w:t> </w:t>
      </w:r>
      <w:r>
        <w:rPr>
          <w:b/>
          <w:color w:val="231F20"/>
          <w:spacing w:val="-2"/>
          <w:sz w:val="22"/>
        </w:rPr>
        <w:t>include:</w:t>
      </w:r>
    </w:p>
    <w:p>
      <w:pPr>
        <w:spacing w:before="130"/>
        <w:ind w:left="119" w:right="0" w:firstLine="0"/>
        <w:jc w:val="left"/>
        <w:rPr>
          <w:b/>
          <w:sz w:val="22"/>
        </w:rPr>
      </w:pPr>
      <w:r>
        <w:rPr/>
        <w:br w:type="column"/>
      </w:r>
      <w:r>
        <w:rPr>
          <w:b/>
          <w:color w:val="231F20"/>
          <w:sz w:val="22"/>
        </w:rPr>
        <w:t>March 31st, </w:t>
      </w:r>
      <w:r>
        <w:rPr>
          <w:b/>
          <w:color w:val="231F20"/>
          <w:spacing w:val="-4"/>
          <w:sz w:val="22"/>
        </w:rPr>
        <w:t>2025</w:t>
      </w:r>
    </w:p>
    <w:p>
      <w:pPr>
        <w:spacing w:after="0"/>
        <w:jc w:val="left"/>
        <w:rPr>
          <w:sz w:val="22"/>
        </w:rPr>
        <w:sectPr>
          <w:type w:val="continuous"/>
          <w:pgSz w:w="12240" w:h="15840"/>
          <w:pgMar w:header="1033" w:footer="1617" w:top="1500" w:bottom="1800" w:left="600" w:right="600"/>
          <w:cols w:num="2" w:equalWidth="0">
            <w:col w:w="3504" w:space="97"/>
            <w:col w:w="7439"/>
          </w:cols>
        </w:sectPr>
      </w:pPr>
    </w:p>
    <w:p>
      <w:pPr>
        <w:pStyle w:val="ListParagraph"/>
        <w:numPr>
          <w:ilvl w:val="0"/>
          <w:numId w:val="1"/>
        </w:numPr>
        <w:tabs>
          <w:tab w:pos="840" w:val="left" w:leader="none"/>
        </w:tabs>
        <w:spacing w:line="240" w:lineRule="auto" w:before="36" w:after="0"/>
        <w:ind w:left="840" w:right="0" w:hanging="361"/>
        <w:jc w:val="left"/>
        <w:rPr>
          <w:color w:val="231F20"/>
          <w:sz w:val="22"/>
        </w:rPr>
      </w:pPr>
      <w:r>
        <w:rPr>
          <w:b/>
          <w:color w:val="231F20"/>
          <w:sz w:val="22"/>
        </w:rPr>
        <w:t>Scholarship</w:t>
      </w:r>
      <w:r>
        <w:rPr>
          <w:b/>
          <w:color w:val="231F20"/>
          <w:spacing w:val="-7"/>
          <w:sz w:val="22"/>
        </w:rPr>
        <w:t> </w:t>
      </w:r>
      <w:r>
        <w:rPr>
          <w:b/>
          <w:color w:val="231F20"/>
          <w:sz w:val="22"/>
        </w:rPr>
        <w:t>Application</w:t>
      </w:r>
      <w:r>
        <w:rPr>
          <w:b/>
          <w:color w:val="231F20"/>
          <w:spacing w:val="-4"/>
          <w:sz w:val="22"/>
        </w:rPr>
        <w:t> </w:t>
      </w:r>
      <w:r>
        <w:rPr>
          <w:b/>
          <w:color w:val="231F20"/>
          <w:sz w:val="22"/>
        </w:rPr>
        <w:t>Form</w:t>
      </w:r>
      <w:r>
        <w:rPr>
          <w:b/>
          <w:color w:val="231F20"/>
          <w:spacing w:val="-4"/>
          <w:sz w:val="22"/>
        </w:rPr>
        <w:t> </w:t>
      </w:r>
      <w:r>
        <w:rPr>
          <w:color w:val="231F20"/>
          <w:spacing w:val="-2"/>
          <w:sz w:val="22"/>
        </w:rPr>
        <w:t>(below)</w:t>
      </w:r>
    </w:p>
    <w:p>
      <w:pPr>
        <w:pStyle w:val="ListParagraph"/>
        <w:numPr>
          <w:ilvl w:val="0"/>
          <w:numId w:val="1"/>
        </w:numPr>
        <w:tabs>
          <w:tab w:pos="837" w:val="left" w:leader="none"/>
        </w:tabs>
        <w:spacing w:line="240" w:lineRule="auto" w:before="38" w:after="0"/>
        <w:ind w:left="837" w:right="0" w:hanging="358"/>
        <w:jc w:val="left"/>
        <w:rPr>
          <w:b/>
          <w:color w:val="231F20"/>
          <w:sz w:val="22"/>
        </w:rPr>
      </w:pPr>
      <w:r>
        <w:rPr>
          <w:b/>
          <w:color w:val="231F20"/>
          <w:spacing w:val="-2"/>
          <w:sz w:val="22"/>
        </w:rPr>
        <w:t>Resume</w:t>
      </w:r>
    </w:p>
    <w:p>
      <w:pPr>
        <w:pStyle w:val="ListParagraph"/>
        <w:numPr>
          <w:ilvl w:val="0"/>
          <w:numId w:val="1"/>
        </w:numPr>
        <w:tabs>
          <w:tab w:pos="840" w:val="left" w:leader="none"/>
        </w:tabs>
        <w:spacing w:line="240" w:lineRule="auto" w:before="38" w:after="0"/>
        <w:ind w:left="840" w:right="0" w:hanging="361"/>
        <w:jc w:val="left"/>
        <w:rPr>
          <w:color w:val="231F20"/>
          <w:sz w:val="22"/>
        </w:rPr>
      </w:pPr>
      <w:r>
        <w:rPr>
          <w:b/>
          <w:color w:val="231F20"/>
          <w:sz w:val="22"/>
        </w:rPr>
        <w:t>Recent</w:t>
      </w:r>
      <w:r>
        <w:rPr>
          <w:b/>
          <w:color w:val="231F20"/>
          <w:spacing w:val="-8"/>
          <w:sz w:val="22"/>
        </w:rPr>
        <w:t> </w:t>
      </w:r>
      <w:r>
        <w:rPr>
          <w:b/>
          <w:color w:val="231F20"/>
          <w:sz w:val="22"/>
        </w:rPr>
        <w:t>college</w:t>
      </w:r>
      <w:r>
        <w:rPr>
          <w:b/>
          <w:color w:val="231F20"/>
          <w:spacing w:val="-6"/>
          <w:sz w:val="22"/>
        </w:rPr>
        <w:t> </w:t>
      </w:r>
      <w:r>
        <w:rPr>
          <w:b/>
          <w:color w:val="231F20"/>
          <w:sz w:val="22"/>
        </w:rPr>
        <w:t>transcript</w:t>
      </w:r>
      <w:r>
        <w:rPr>
          <w:color w:val="231F20"/>
          <w:sz w:val="22"/>
        </w:rPr>
        <w:t>.</w:t>
      </w:r>
      <w:r>
        <w:rPr>
          <w:color w:val="231F20"/>
          <w:spacing w:val="-8"/>
          <w:sz w:val="22"/>
        </w:rPr>
        <w:t> </w:t>
      </w:r>
      <w:r>
        <w:rPr>
          <w:color w:val="231F20"/>
          <w:sz w:val="22"/>
        </w:rPr>
        <w:t>Unofficial</w:t>
      </w:r>
      <w:r>
        <w:rPr>
          <w:color w:val="231F20"/>
          <w:spacing w:val="-6"/>
          <w:sz w:val="22"/>
        </w:rPr>
        <w:t> </w:t>
      </w:r>
      <w:r>
        <w:rPr>
          <w:color w:val="231F20"/>
          <w:sz w:val="22"/>
        </w:rPr>
        <w:t>transcript</w:t>
      </w:r>
      <w:r>
        <w:rPr>
          <w:color w:val="231F20"/>
          <w:spacing w:val="-6"/>
          <w:sz w:val="22"/>
        </w:rPr>
        <w:t> </w:t>
      </w:r>
      <w:r>
        <w:rPr>
          <w:color w:val="231F20"/>
          <w:sz w:val="22"/>
        </w:rPr>
        <w:t>is</w:t>
      </w:r>
      <w:r>
        <w:rPr>
          <w:color w:val="231F20"/>
          <w:spacing w:val="-4"/>
          <w:sz w:val="22"/>
        </w:rPr>
        <w:t> </w:t>
      </w:r>
      <w:r>
        <w:rPr>
          <w:color w:val="231F20"/>
          <w:spacing w:val="-2"/>
          <w:sz w:val="22"/>
        </w:rPr>
        <w:t>acceptable.</w:t>
      </w:r>
    </w:p>
    <w:p>
      <w:pPr>
        <w:pStyle w:val="ListParagraph"/>
        <w:numPr>
          <w:ilvl w:val="0"/>
          <w:numId w:val="1"/>
        </w:numPr>
        <w:tabs>
          <w:tab w:pos="838" w:val="left" w:leader="none"/>
          <w:tab w:pos="840" w:val="left" w:leader="none"/>
        </w:tabs>
        <w:spacing w:line="276" w:lineRule="auto" w:before="36" w:after="0"/>
        <w:ind w:left="840" w:right="152" w:hanging="361"/>
        <w:jc w:val="left"/>
        <w:rPr>
          <w:b/>
          <w:color w:val="231F20"/>
          <w:sz w:val="22"/>
        </w:rPr>
      </w:pPr>
      <w:r>
        <w:rPr>
          <w:b/>
          <w:color w:val="231F20"/>
          <w:sz w:val="22"/>
        </w:rPr>
        <w:t>Personal</w:t>
      </w:r>
      <w:r>
        <w:rPr>
          <w:b/>
          <w:color w:val="231F20"/>
          <w:spacing w:val="-3"/>
          <w:sz w:val="22"/>
        </w:rPr>
        <w:t> </w:t>
      </w:r>
      <w:r>
        <w:rPr>
          <w:b/>
          <w:color w:val="231F20"/>
          <w:sz w:val="22"/>
        </w:rPr>
        <w:t>Statement</w:t>
      </w:r>
      <w:r>
        <w:rPr>
          <w:color w:val="231F20"/>
          <w:sz w:val="22"/>
        </w:rPr>
        <w:t>.</w:t>
      </w:r>
      <w:r>
        <w:rPr>
          <w:color w:val="231F20"/>
          <w:spacing w:val="-3"/>
          <w:sz w:val="22"/>
        </w:rPr>
        <w:t> </w:t>
      </w:r>
      <w:r>
        <w:rPr>
          <w:color w:val="231F20"/>
          <w:sz w:val="22"/>
        </w:rPr>
        <w:t>Applicants</w:t>
      </w:r>
      <w:r>
        <w:rPr>
          <w:color w:val="231F20"/>
          <w:spacing w:val="-2"/>
          <w:sz w:val="22"/>
        </w:rPr>
        <w:t> </w:t>
      </w:r>
      <w:r>
        <w:rPr>
          <w:color w:val="231F20"/>
          <w:sz w:val="22"/>
        </w:rPr>
        <w:t>should</w:t>
      </w:r>
      <w:r>
        <w:rPr>
          <w:color w:val="231F20"/>
          <w:spacing w:val="-3"/>
          <w:sz w:val="22"/>
        </w:rPr>
        <w:t> </w:t>
      </w:r>
      <w:r>
        <w:rPr>
          <w:color w:val="231F20"/>
          <w:sz w:val="22"/>
        </w:rPr>
        <w:t>address</w:t>
      </w:r>
      <w:r>
        <w:rPr>
          <w:color w:val="231F20"/>
          <w:spacing w:val="-3"/>
          <w:sz w:val="22"/>
        </w:rPr>
        <w:t> </w:t>
      </w:r>
      <w:r>
        <w:rPr>
          <w:color w:val="231F20"/>
          <w:sz w:val="22"/>
        </w:rPr>
        <w:t>how</w:t>
      </w:r>
      <w:r>
        <w:rPr>
          <w:color w:val="231F20"/>
          <w:spacing w:val="-3"/>
          <w:sz w:val="22"/>
        </w:rPr>
        <w:t> </w:t>
      </w:r>
      <w:r>
        <w:rPr>
          <w:color w:val="231F20"/>
          <w:sz w:val="22"/>
        </w:rPr>
        <w:t>this</w:t>
      </w:r>
      <w:r>
        <w:rPr>
          <w:color w:val="231F20"/>
          <w:spacing w:val="-3"/>
          <w:sz w:val="22"/>
        </w:rPr>
        <w:t> </w:t>
      </w:r>
      <w:r>
        <w:rPr>
          <w:color w:val="231F20"/>
          <w:sz w:val="22"/>
        </w:rPr>
        <w:t>fieldwork</w:t>
      </w:r>
      <w:r>
        <w:rPr>
          <w:color w:val="231F20"/>
          <w:spacing w:val="-3"/>
          <w:sz w:val="22"/>
        </w:rPr>
        <w:t> </w:t>
      </w:r>
      <w:r>
        <w:rPr>
          <w:color w:val="231F20"/>
          <w:sz w:val="22"/>
        </w:rPr>
        <w:t>experience</w:t>
      </w:r>
      <w:r>
        <w:rPr>
          <w:color w:val="231F20"/>
          <w:spacing w:val="-3"/>
          <w:sz w:val="22"/>
        </w:rPr>
        <w:t> </w:t>
      </w:r>
      <w:r>
        <w:rPr>
          <w:color w:val="231F20"/>
          <w:sz w:val="22"/>
        </w:rPr>
        <w:t>will</w:t>
      </w:r>
      <w:r>
        <w:rPr>
          <w:color w:val="231F20"/>
          <w:spacing w:val="-5"/>
          <w:sz w:val="22"/>
        </w:rPr>
        <w:t> </w:t>
      </w:r>
      <w:r>
        <w:rPr>
          <w:color w:val="231F20"/>
          <w:sz w:val="22"/>
        </w:rPr>
        <w:t>benefit</w:t>
      </w:r>
      <w:r>
        <w:rPr>
          <w:color w:val="231F20"/>
          <w:spacing w:val="-3"/>
          <w:sz w:val="22"/>
        </w:rPr>
        <w:t> </w:t>
      </w:r>
      <w:r>
        <w:rPr>
          <w:color w:val="231F20"/>
          <w:sz w:val="22"/>
        </w:rPr>
        <w:t>them</w:t>
      </w:r>
      <w:r>
        <w:rPr>
          <w:color w:val="231F20"/>
          <w:spacing w:val="-4"/>
          <w:sz w:val="22"/>
        </w:rPr>
        <w:t> </w:t>
      </w:r>
      <w:r>
        <w:rPr>
          <w:color w:val="231F20"/>
          <w:sz w:val="22"/>
        </w:rPr>
        <w:t>in</w:t>
      </w:r>
      <w:r>
        <w:rPr>
          <w:color w:val="231F20"/>
          <w:spacing w:val="-3"/>
          <w:sz w:val="22"/>
        </w:rPr>
        <w:t> </w:t>
      </w:r>
      <w:r>
        <w:rPr>
          <w:color w:val="231F20"/>
          <w:sz w:val="22"/>
        </w:rPr>
        <w:t>their</w:t>
      </w:r>
      <w:r>
        <w:rPr>
          <w:color w:val="231F20"/>
          <w:spacing w:val="-3"/>
          <w:sz w:val="22"/>
        </w:rPr>
        <w:t> </w:t>
      </w:r>
      <w:r>
        <w:rPr>
          <w:color w:val="231F20"/>
          <w:sz w:val="22"/>
        </w:rPr>
        <w:t>personal</w:t>
      </w:r>
      <w:r>
        <w:rPr>
          <w:color w:val="231F20"/>
          <w:spacing w:val="-3"/>
          <w:sz w:val="22"/>
        </w:rPr>
        <w:t> </w:t>
      </w:r>
      <w:r>
        <w:rPr>
          <w:color w:val="231F20"/>
          <w:sz w:val="22"/>
        </w:rPr>
        <w:t>and professional goals, how the scholarship will enable them to participate in the fieldwork opportunity, and their motivation and passion for the fieldwork and why they specifically want this opportunity. Recommended length: 2 </w:t>
      </w:r>
      <w:r>
        <w:rPr>
          <w:color w:val="231F20"/>
          <w:spacing w:val="-2"/>
          <w:sz w:val="22"/>
        </w:rPr>
        <w:t>pages</w:t>
      </w:r>
    </w:p>
    <w:p>
      <w:pPr>
        <w:pStyle w:val="ListParagraph"/>
        <w:numPr>
          <w:ilvl w:val="0"/>
          <w:numId w:val="1"/>
        </w:numPr>
        <w:tabs>
          <w:tab w:pos="840" w:val="left" w:leader="none"/>
        </w:tabs>
        <w:spacing w:line="273" w:lineRule="auto" w:before="2" w:after="0"/>
        <w:ind w:left="840" w:right="899" w:hanging="361"/>
        <w:jc w:val="left"/>
        <w:rPr>
          <w:color w:val="231F20"/>
          <w:sz w:val="22"/>
        </w:rPr>
      </w:pPr>
      <w:r>
        <w:rPr>
          <w:b/>
          <w:color w:val="231F20"/>
          <w:sz w:val="22"/>
        </w:rPr>
        <w:t>Proof</w:t>
      </w:r>
      <w:r>
        <w:rPr>
          <w:b/>
          <w:color w:val="231F20"/>
          <w:spacing w:val="-2"/>
          <w:sz w:val="22"/>
        </w:rPr>
        <w:t> </w:t>
      </w:r>
      <w:r>
        <w:rPr>
          <w:b/>
          <w:color w:val="231F20"/>
          <w:sz w:val="22"/>
        </w:rPr>
        <w:t>of</w:t>
      </w:r>
      <w:r>
        <w:rPr>
          <w:b/>
          <w:color w:val="231F20"/>
          <w:spacing w:val="-2"/>
          <w:sz w:val="22"/>
        </w:rPr>
        <w:t> </w:t>
      </w:r>
      <w:r>
        <w:rPr>
          <w:b/>
          <w:color w:val="231F20"/>
          <w:sz w:val="22"/>
        </w:rPr>
        <w:t>the</w:t>
      </w:r>
      <w:r>
        <w:rPr>
          <w:b/>
          <w:color w:val="231F20"/>
          <w:spacing w:val="-4"/>
          <w:sz w:val="22"/>
        </w:rPr>
        <w:t> </w:t>
      </w:r>
      <w:r>
        <w:rPr>
          <w:b/>
          <w:color w:val="231F20"/>
          <w:sz w:val="22"/>
        </w:rPr>
        <w:t>fieldwork</w:t>
      </w:r>
      <w:r>
        <w:rPr>
          <w:b/>
          <w:color w:val="231F20"/>
          <w:spacing w:val="-2"/>
          <w:sz w:val="22"/>
        </w:rPr>
        <w:t> </w:t>
      </w:r>
      <w:r>
        <w:rPr>
          <w:b/>
          <w:color w:val="231F20"/>
          <w:sz w:val="22"/>
        </w:rPr>
        <w:t>experience</w:t>
      </w:r>
      <w:r>
        <w:rPr>
          <w:color w:val="231F20"/>
          <w:sz w:val="22"/>
        </w:rPr>
        <w:t>.</w:t>
      </w:r>
      <w:r>
        <w:rPr>
          <w:color w:val="231F20"/>
          <w:spacing w:val="-5"/>
          <w:sz w:val="22"/>
        </w:rPr>
        <w:t> </w:t>
      </w:r>
      <w:r>
        <w:rPr>
          <w:color w:val="231F20"/>
          <w:sz w:val="22"/>
        </w:rPr>
        <w:t>This</w:t>
      </w:r>
      <w:r>
        <w:rPr>
          <w:color w:val="231F20"/>
          <w:spacing w:val="-1"/>
          <w:sz w:val="22"/>
        </w:rPr>
        <w:t> </w:t>
      </w:r>
      <w:r>
        <w:rPr>
          <w:color w:val="231F20"/>
          <w:sz w:val="22"/>
        </w:rPr>
        <w:t>includes</w:t>
      </w:r>
      <w:r>
        <w:rPr>
          <w:color w:val="231F20"/>
          <w:spacing w:val="-3"/>
          <w:sz w:val="22"/>
        </w:rPr>
        <w:t> </w:t>
      </w:r>
      <w:r>
        <w:rPr>
          <w:color w:val="231F20"/>
          <w:sz w:val="22"/>
        </w:rPr>
        <w:t>letter</w:t>
      </w:r>
      <w:r>
        <w:rPr>
          <w:color w:val="231F20"/>
          <w:spacing w:val="-4"/>
          <w:sz w:val="22"/>
        </w:rPr>
        <w:t> </w:t>
      </w:r>
      <w:r>
        <w:rPr>
          <w:color w:val="231F20"/>
          <w:sz w:val="22"/>
        </w:rPr>
        <w:t>of</w:t>
      </w:r>
      <w:r>
        <w:rPr>
          <w:color w:val="231F20"/>
          <w:spacing w:val="-3"/>
          <w:sz w:val="22"/>
        </w:rPr>
        <w:t> </w:t>
      </w:r>
      <w:r>
        <w:rPr>
          <w:color w:val="231F20"/>
          <w:sz w:val="22"/>
        </w:rPr>
        <w:t>acceptance,</w:t>
      </w:r>
      <w:r>
        <w:rPr>
          <w:color w:val="231F20"/>
          <w:spacing w:val="-3"/>
          <w:sz w:val="22"/>
        </w:rPr>
        <w:t> </w:t>
      </w:r>
      <w:r>
        <w:rPr>
          <w:color w:val="231F20"/>
          <w:sz w:val="22"/>
        </w:rPr>
        <w:t>completed</w:t>
      </w:r>
      <w:r>
        <w:rPr>
          <w:color w:val="231F20"/>
          <w:spacing w:val="-2"/>
          <w:sz w:val="22"/>
        </w:rPr>
        <w:t> </w:t>
      </w:r>
      <w:r>
        <w:rPr>
          <w:color w:val="231F20"/>
          <w:sz w:val="22"/>
        </w:rPr>
        <w:t>application,</w:t>
      </w:r>
      <w:r>
        <w:rPr>
          <w:color w:val="231F20"/>
          <w:spacing w:val="-2"/>
          <w:sz w:val="22"/>
        </w:rPr>
        <w:t> </w:t>
      </w:r>
      <w:r>
        <w:rPr>
          <w:color w:val="231F20"/>
          <w:sz w:val="22"/>
        </w:rPr>
        <w:t>description</w:t>
      </w:r>
      <w:r>
        <w:rPr>
          <w:color w:val="231F20"/>
          <w:spacing w:val="-5"/>
          <w:sz w:val="22"/>
        </w:rPr>
        <w:t> </w:t>
      </w:r>
      <w:r>
        <w:rPr>
          <w:color w:val="231F20"/>
          <w:sz w:val="22"/>
        </w:rPr>
        <w:t>of activities, and time commitment.</w:t>
      </w:r>
    </w:p>
    <w:p>
      <w:pPr>
        <w:pStyle w:val="ListParagraph"/>
        <w:numPr>
          <w:ilvl w:val="0"/>
          <w:numId w:val="1"/>
        </w:numPr>
        <w:tabs>
          <w:tab w:pos="840" w:val="left" w:leader="none"/>
        </w:tabs>
        <w:spacing w:line="276" w:lineRule="auto" w:before="4" w:after="0"/>
        <w:ind w:left="840" w:right="566" w:hanging="361"/>
        <w:jc w:val="left"/>
        <w:rPr>
          <w:color w:val="231F20"/>
          <w:sz w:val="22"/>
        </w:rPr>
      </w:pPr>
      <w:r>
        <w:rPr>
          <w:b/>
          <w:color w:val="231F20"/>
          <w:sz w:val="22"/>
        </w:rPr>
        <w:t>Documentation</w:t>
      </w:r>
      <w:r>
        <w:rPr>
          <w:b/>
          <w:color w:val="231F20"/>
          <w:spacing w:val="-2"/>
          <w:sz w:val="22"/>
        </w:rPr>
        <w:t> </w:t>
      </w:r>
      <w:r>
        <w:rPr>
          <w:b/>
          <w:color w:val="231F20"/>
          <w:sz w:val="22"/>
        </w:rPr>
        <w:t>of</w:t>
      </w:r>
      <w:r>
        <w:rPr>
          <w:b/>
          <w:color w:val="231F20"/>
          <w:spacing w:val="-4"/>
          <w:sz w:val="22"/>
        </w:rPr>
        <w:t> </w:t>
      </w:r>
      <w:r>
        <w:rPr>
          <w:b/>
          <w:color w:val="231F20"/>
          <w:sz w:val="22"/>
        </w:rPr>
        <w:t>how</w:t>
      </w:r>
      <w:r>
        <w:rPr>
          <w:b/>
          <w:color w:val="231F20"/>
          <w:spacing w:val="-2"/>
          <w:sz w:val="22"/>
        </w:rPr>
        <w:t> </w:t>
      </w:r>
      <w:r>
        <w:rPr>
          <w:b/>
          <w:color w:val="231F20"/>
          <w:sz w:val="22"/>
        </w:rPr>
        <w:t>credit is</w:t>
      </w:r>
      <w:r>
        <w:rPr>
          <w:b/>
          <w:color w:val="231F20"/>
          <w:spacing w:val="-2"/>
          <w:sz w:val="22"/>
        </w:rPr>
        <w:t> </w:t>
      </w:r>
      <w:r>
        <w:rPr>
          <w:b/>
          <w:color w:val="231F20"/>
          <w:sz w:val="22"/>
        </w:rPr>
        <w:t>earned</w:t>
      </w:r>
      <w:r>
        <w:rPr>
          <w:b/>
          <w:color w:val="231F20"/>
          <w:spacing w:val="-2"/>
          <w:sz w:val="22"/>
        </w:rPr>
        <w:t> </w:t>
      </w:r>
      <w:r>
        <w:rPr>
          <w:b/>
          <w:color w:val="231F20"/>
          <w:sz w:val="22"/>
        </w:rPr>
        <w:t>for</w:t>
      </w:r>
      <w:r>
        <w:rPr>
          <w:b/>
          <w:color w:val="231F20"/>
          <w:spacing w:val="-2"/>
          <w:sz w:val="22"/>
        </w:rPr>
        <w:t> </w:t>
      </w:r>
      <w:r>
        <w:rPr>
          <w:b/>
          <w:color w:val="231F20"/>
          <w:sz w:val="22"/>
        </w:rPr>
        <w:t>completion</w:t>
      </w:r>
      <w:r>
        <w:rPr>
          <w:b/>
          <w:color w:val="231F20"/>
          <w:spacing w:val="-2"/>
          <w:sz w:val="22"/>
        </w:rPr>
        <w:t> </w:t>
      </w:r>
      <w:r>
        <w:rPr>
          <w:b/>
          <w:color w:val="231F20"/>
          <w:sz w:val="22"/>
        </w:rPr>
        <w:t>of</w:t>
      </w:r>
      <w:r>
        <w:rPr>
          <w:b/>
          <w:color w:val="231F20"/>
          <w:spacing w:val="-5"/>
          <w:sz w:val="22"/>
        </w:rPr>
        <w:t> </w:t>
      </w:r>
      <w:r>
        <w:rPr>
          <w:b/>
          <w:color w:val="231F20"/>
          <w:sz w:val="22"/>
        </w:rPr>
        <w:t>the</w:t>
      </w:r>
      <w:r>
        <w:rPr>
          <w:b/>
          <w:color w:val="231F20"/>
          <w:spacing w:val="-2"/>
          <w:sz w:val="22"/>
        </w:rPr>
        <w:t> </w:t>
      </w:r>
      <w:r>
        <w:rPr>
          <w:b/>
          <w:color w:val="231F20"/>
          <w:sz w:val="22"/>
        </w:rPr>
        <w:t>experience</w:t>
      </w:r>
      <w:r>
        <w:rPr>
          <w:color w:val="231F20"/>
          <w:sz w:val="22"/>
        </w:rPr>
        <w:t>.</w:t>
      </w:r>
      <w:r>
        <w:rPr>
          <w:color w:val="231F20"/>
          <w:spacing w:val="-5"/>
          <w:sz w:val="22"/>
        </w:rPr>
        <w:t> </w:t>
      </w:r>
      <w:r>
        <w:rPr>
          <w:color w:val="231F20"/>
          <w:sz w:val="22"/>
        </w:rPr>
        <w:t>This</w:t>
      </w:r>
      <w:r>
        <w:rPr>
          <w:color w:val="231F20"/>
          <w:spacing w:val="-5"/>
          <w:sz w:val="22"/>
        </w:rPr>
        <w:t> </w:t>
      </w:r>
      <w:r>
        <w:rPr>
          <w:color w:val="231F20"/>
          <w:sz w:val="22"/>
        </w:rPr>
        <w:t>could</w:t>
      </w:r>
      <w:r>
        <w:rPr>
          <w:color w:val="231F20"/>
          <w:spacing w:val="-2"/>
          <w:sz w:val="22"/>
        </w:rPr>
        <w:t> </w:t>
      </w:r>
      <w:r>
        <w:rPr>
          <w:color w:val="231F20"/>
          <w:sz w:val="22"/>
        </w:rPr>
        <w:t>include</w:t>
      </w:r>
      <w:r>
        <w:rPr>
          <w:color w:val="231F20"/>
          <w:spacing w:val="-4"/>
          <w:sz w:val="22"/>
        </w:rPr>
        <w:t> </w:t>
      </w:r>
      <w:r>
        <w:rPr>
          <w:color w:val="231F20"/>
          <w:sz w:val="22"/>
        </w:rPr>
        <w:t>a</w:t>
      </w:r>
      <w:r>
        <w:rPr>
          <w:color w:val="231F20"/>
          <w:spacing w:val="-2"/>
          <w:sz w:val="22"/>
        </w:rPr>
        <w:t> </w:t>
      </w:r>
      <w:r>
        <w:rPr>
          <w:color w:val="231F20"/>
          <w:sz w:val="22"/>
        </w:rPr>
        <w:t>letter</w:t>
      </w:r>
      <w:r>
        <w:rPr>
          <w:color w:val="231F20"/>
          <w:spacing w:val="-4"/>
          <w:sz w:val="22"/>
        </w:rPr>
        <w:t> </w:t>
      </w:r>
      <w:r>
        <w:rPr>
          <w:color w:val="231F20"/>
          <w:sz w:val="22"/>
        </w:rPr>
        <w:t>from</w:t>
      </w:r>
      <w:r>
        <w:rPr>
          <w:color w:val="231F20"/>
          <w:spacing w:val="-2"/>
          <w:sz w:val="22"/>
        </w:rPr>
        <w:t> </w:t>
      </w:r>
      <w:r>
        <w:rPr>
          <w:color w:val="231F20"/>
          <w:sz w:val="22"/>
        </w:rPr>
        <w:t>a faculty member supporting the academic component of the field experience or registration in a credit-bearing independent study or other course directly corresponding to the fieldwork experience.</w:t>
      </w:r>
    </w:p>
    <w:p>
      <w:pPr>
        <w:pStyle w:val="ListParagraph"/>
        <w:numPr>
          <w:ilvl w:val="0"/>
          <w:numId w:val="1"/>
        </w:numPr>
        <w:tabs>
          <w:tab w:pos="840" w:val="left" w:leader="none"/>
        </w:tabs>
        <w:spacing w:line="240" w:lineRule="auto" w:before="1" w:after="0"/>
        <w:ind w:left="840" w:right="0" w:hanging="361"/>
        <w:jc w:val="left"/>
        <w:rPr>
          <w:color w:val="231F20"/>
          <w:sz w:val="22"/>
        </w:rPr>
      </w:pPr>
      <w:r>
        <w:rPr>
          <w:b/>
          <w:color w:val="231F20"/>
          <w:sz w:val="22"/>
        </w:rPr>
        <w:t>Major</w:t>
      </w:r>
      <w:r>
        <w:rPr>
          <w:b/>
          <w:color w:val="231F20"/>
          <w:spacing w:val="-5"/>
          <w:sz w:val="22"/>
        </w:rPr>
        <w:t> </w:t>
      </w:r>
      <w:r>
        <w:rPr>
          <w:b/>
          <w:color w:val="231F20"/>
          <w:sz w:val="22"/>
        </w:rPr>
        <w:t>Plan</w:t>
      </w:r>
      <w:r>
        <w:rPr>
          <w:b/>
          <w:color w:val="231F20"/>
          <w:spacing w:val="-4"/>
          <w:sz w:val="22"/>
        </w:rPr>
        <w:t> </w:t>
      </w:r>
      <w:r>
        <w:rPr>
          <w:b/>
          <w:color w:val="231F20"/>
          <w:sz w:val="22"/>
        </w:rPr>
        <w:t>of</w:t>
      </w:r>
      <w:r>
        <w:rPr>
          <w:b/>
          <w:color w:val="231F20"/>
          <w:spacing w:val="-2"/>
          <w:sz w:val="22"/>
        </w:rPr>
        <w:t> </w:t>
      </w:r>
      <w:r>
        <w:rPr>
          <w:b/>
          <w:color w:val="231F20"/>
          <w:sz w:val="22"/>
        </w:rPr>
        <w:t>Study</w:t>
      </w:r>
      <w:r>
        <w:rPr>
          <w:color w:val="231F20"/>
          <w:sz w:val="22"/>
        </w:rPr>
        <w:t>.</w:t>
      </w:r>
      <w:r>
        <w:rPr>
          <w:color w:val="231F20"/>
          <w:spacing w:val="-3"/>
          <w:sz w:val="22"/>
        </w:rPr>
        <w:t> </w:t>
      </w:r>
      <w:r>
        <w:rPr>
          <w:color w:val="231F20"/>
          <w:sz w:val="22"/>
        </w:rPr>
        <w:t>Completed</w:t>
      </w:r>
      <w:r>
        <w:rPr>
          <w:color w:val="231F20"/>
          <w:spacing w:val="-3"/>
          <w:sz w:val="22"/>
        </w:rPr>
        <w:t> </w:t>
      </w:r>
      <w:r>
        <w:rPr>
          <w:color w:val="231F20"/>
          <w:sz w:val="22"/>
        </w:rPr>
        <w:t>and</w:t>
      </w:r>
      <w:r>
        <w:rPr>
          <w:color w:val="231F20"/>
          <w:spacing w:val="-3"/>
          <w:sz w:val="22"/>
        </w:rPr>
        <w:t> </w:t>
      </w:r>
      <w:r>
        <w:rPr>
          <w:color w:val="231F20"/>
          <w:sz w:val="22"/>
        </w:rPr>
        <w:t>signed</w:t>
      </w:r>
      <w:r>
        <w:rPr>
          <w:color w:val="231F20"/>
          <w:spacing w:val="-5"/>
          <w:sz w:val="22"/>
        </w:rPr>
        <w:t> </w:t>
      </w:r>
      <w:r>
        <w:rPr>
          <w:color w:val="231F20"/>
          <w:sz w:val="22"/>
        </w:rPr>
        <w:t>by</w:t>
      </w:r>
      <w:r>
        <w:rPr>
          <w:color w:val="231F20"/>
          <w:spacing w:val="-4"/>
          <w:sz w:val="22"/>
        </w:rPr>
        <w:t> </w:t>
      </w:r>
      <w:r>
        <w:rPr>
          <w:color w:val="231F20"/>
          <w:sz w:val="22"/>
        </w:rPr>
        <w:t>applicant</w:t>
      </w:r>
      <w:r>
        <w:rPr>
          <w:color w:val="231F20"/>
          <w:spacing w:val="-2"/>
          <w:sz w:val="22"/>
        </w:rPr>
        <w:t> </w:t>
      </w:r>
      <w:r>
        <w:rPr>
          <w:color w:val="231F20"/>
          <w:sz w:val="22"/>
        </w:rPr>
        <w:t>and</w:t>
      </w:r>
      <w:r>
        <w:rPr>
          <w:color w:val="231F20"/>
          <w:spacing w:val="-2"/>
          <w:sz w:val="22"/>
        </w:rPr>
        <w:t> </w:t>
      </w:r>
      <w:r>
        <w:rPr>
          <w:color w:val="231F20"/>
          <w:sz w:val="22"/>
        </w:rPr>
        <w:t>a</w:t>
      </w:r>
      <w:r>
        <w:rPr>
          <w:color w:val="231F20"/>
          <w:spacing w:val="-2"/>
          <w:sz w:val="22"/>
        </w:rPr>
        <w:t> </w:t>
      </w:r>
      <w:r>
        <w:rPr>
          <w:color w:val="231F20"/>
          <w:sz w:val="22"/>
        </w:rPr>
        <w:t>Global</w:t>
      </w:r>
      <w:r>
        <w:rPr>
          <w:color w:val="231F20"/>
          <w:spacing w:val="-2"/>
          <w:sz w:val="22"/>
        </w:rPr>
        <w:t> </w:t>
      </w:r>
      <w:r>
        <w:rPr>
          <w:color w:val="231F20"/>
          <w:sz w:val="22"/>
        </w:rPr>
        <w:t>Studies</w:t>
      </w:r>
      <w:r>
        <w:rPr>
          <w:color w:val="231F20"/>
          <w:spacing w:val="-2"/>
          <w:sz w:val="22"/>
        </w:rPr>
        <w:t> advisor.</w:t>
      </w:r>
    </w:p>
    <w:p>
      <w:pPr>
        <w:pStyle w:val="BodyText"/>
        <w:spacing w:before="28"/>
      </w:pPr>
    </w:p>
    <w:p>
      <w:pPr>
        <w:pStyle w:val="Heading1"/>
        <w:spacing w:line="244" w:lineRule="exact"/>
      </w:pPr>
      <w:r>
        <w:rPr>
          <w:color w:val="231F20"/>
          <w:spacing w:val="-2"/>
        </w:rPr>
        <w:t>Awardees</w:t>
      </w:r>
    </w:p>
    <w:p>
      <w:pPr>
        <w:pStyle w:val="BodyText"/>
        <w:spacing w:line="232" w:lineRule="auto" w:before="2"/>
        <w:ind w:left="119" w:right="115"/>
      </w:pPr>
      <w:r>
        <w:rPr>
          <w:color w:val="231F20"/>
        </w:rPr>
        <w:t>Awardees</w:t>
      </w:r>
      <w:r>
        <w:rPr>
          <w:color w:val="231F20"/>
          <w:spacing w:val="-1"/>
        </w:rPr>
        <w:t> </w:t>
      </w:r>
      <w:r>
        <w:rPr>
          <w:color w:val="231F20"/>
        </w:rPr>
        <w:t>will</w:t>
      </w:r>
      <w:r>
        <w:rPr>
          <w:color w:val="231F20"/>
          <w:spacing w:val="-3"/>
        </w:rPr>
        <w:t> </w:t>
      </w:r>
      <w:r>
        <w:rPr>
          <w:color w:val="231F20"/>
        </w:rPr>
        <w:t>be</w:t>
      </w:r>
      <w:r>
        <w:rPr>
          <w:color w:val="231F20"/>
          <w:spacing w:val="-3"/>
        </w:rPr>
        <w:t> </w:t>
      </w:r>
      <w:r>
        <w:rPr>
          <w:color w:val="231F20"/>
        </w:rPr>
        <w:t>notified</w:t>
      </w:r>
      <w:r>
        <w:rPr>
          <w:color w:val="231F20"/>
          <w:spacing w:val="-3"/>
        </w:rPr>
        <w:t> </w:t>
      </w:r>
      <w:r>
        <w:rPr>
          <w:color w:val="231F20"/>
        </w:rPr>
        <w:t>approximately</w:t>
      </w:r>
      <w:r>
        <w:rPr>
          <w:color w:val="231F20"/>
          <w:spacing w:val="-2"/>
        </w:rPr>
        <w:t> </w:t>
      </w:r>
      <w:r>
        <w:rPr>
          <w:color w:val="231F20"/>
        </w:rPr>
        <w:t>one</w:t>
      </w:r>
      <w:r>
        <w:rPr>
          <w:color w:val="231F20"/>
          <w:spacing w:val="-5"/>
        </w:rPr>
        <w:t> </w:t>
      </w:r>
      <w:r>
        <w:rPr>
          <w:color w:val="231F20"/>
        </w:rPr>
        <w:t>month</w:t>
      </w:r>
      <w:r>
        <w:rPr>
          <w:color w:val="231F20"/>
          <w:spacing w:val="-2"/>
        </w:rPr>
        <w:t> </w:t>
      </w:r>
      <w:r>
        <w:rPr>
          <w:color w:val="231F20"/>
        </w:rPr>
        <w:t>after</w:t>
      </w:r>
      <w:r>
        <w:rPr>
          <w:color w:val="231F20"/>
          <w:spacing w:val="-4"/>
        </w:rPr>
        <w:t> </w:t>
      </w:r>
      <w:r>
        <w:rPr>
          <w:color w:val="231F20"/>
        </w:rPr>
        <w:t>the</w:t>
      </w:r>
      <w:r>
        <w:rPr>
          <w:color w:val="231F20"/>
          <w:spacing w:val="-2"/>
        </w:rPr>
        <w:t> </w:t>
      </w:r>
      <w:r>
        <w:rPr>
          <w:color w:val="231F20"/>
        </w:rPr>
        <w:t>application</w:t>
      </w:r>
      <w:r>
        <w:rPr>
          <w:color w:val="231F20"/>
          <w:spacing w:val="-3"/>
        </w:rPr>
        <w:t> </w:t>
      </w:r>
      <w:r>
        <w:rPr>
          <w:color w:val="231F20"/>
        </w:rPr>
        <w:t>deadline</w:t>
      </w:r>
      <w:r>
        <w:rPr>
          <w:color w:val="231F20"/>
          <w:spacing w:val="-3"/>
        </w:rPr>
        <w:t> </w:t>
      </w:r>
      <w:r>
        <w:rPr>
          <w:color w:val="231F20"/>
        </w:rPr>
        <w:t>of</w:t>
      </w:r>
      <w:r>
        <w:rPr>
          <w:color w:val="231F20"/>
          <w:spacing w:val="-2"/>
        </w:rPr>
        <w:t> </w:t>
      </w:r>
      <w:r>
        <w:rPr>
          <w:color w:val="231F20"/>
        </w:rPr>
        <w:t>their</w:t>
      </w:r>
      <w:r>
        <w:rPr>
          <w:color w:val="231F20"/>
          <w:spacing w:val="-3"/>
        </w:rPr>
        <w:t> </w:t>
      </w:r>
      <w:r>
        <w:rPr>
          <w:color w:val="231F20"/>
        </w:rPr>
        <w:t>award.</w:t>
      </w:r>
      <w:r>
        <w:rPr>
          <w:color w:val="231F20"/>
          <w:spacing w:val="-3"/>
        </w:rPr>
        <w:t> </w:t>
      </w:r>
      <w:r>
        <w:rPr>
          <w:color w:val="231F20"/>
        </w:rPr>
        <w:t>Awardees</w:t>
      </w:r>
      <w:r>
        <w:rPr>
          <w:color w:val="231F20"/>
          <w:spacing w:val="-1"/>
        </w:rPr>
        <w:t> </w:t>
      </w:r>
      <w:r>
        <w:rPr>
          <w:color w:val="231F20"/>
        </w:rPr>
        <w:t>are</w:t>
      </w:r>
      <w:r>
        <w:rPr>
          <w:color w:val="231F20"/>
          <w:spacing w:val="-3"/>
        </w:rPr>
        <w:t> </w:t>
      </w:r>
      <w:r>
        <w:rPr>
          <w:color w:val="231F20"/>
        </w:rPr>
        <w:t>expected</w:t>
      </w:r>
      <w:r>
        <w:rPr>
          <w:color w:val="231F20"/>
          <w:spacing w:val="-3"/>
        </w:rPr>
        <w:t> </w:t>
      </w:r>
      <w:r>
        <w:rPr>
          <w:color w:val="231F20"/>
        </w:rPr>
        <w:t>to provide up to 5 hours of service toward the Global Studies major development upon return.</w:t>
      </w:r>
    </w:p>
    <w:p>
      <w:pPr>
        <w:pStyle w:val="Heading1"/>
        <w:spacing w:line="244" w:lineRule="exact" w:before="234"/>
      </w:pPr>
      <w:r>
        <w:rPr>
          <w:color w:val="231F20"/>
        </w:rPr>
        <w:t>For</w:t>
      </w:r>
      <w:r>
        <w:rPr>
          <w:color w:val="231F20"/>
          <w:spacing w:val="-2"/>
        </w:rPr>
        <w:t> </w:t>
      </w:r>
      <w:r>
        <w:rPr>
          <w:color w:val="231F20"/>
        </w:rPr>
        <w:t>More</w:t>
      </w:r>
      <w:r>
        <w:rPr>
          <w:color w:val="231F20"/>
          <w:spacing w:val="-2"/>
        </w:rPr>
        <w:t> Information</w:t>
      </w:r>
    </w:p>
    <w:p>
      <w:pPr>
        <w:pStyle w:val="BodyText"/>
        <w:spacing w:line="244" w:lineRule="exact"/>
        <w:ind w:left="119"/>
      </w:pPr>
      <w:r>
        <w:rPr>
          <w:color w:val="231F20"/>
        </w:rPr>
        <w:t>For</w:t>
      </w:r>
      <w:r>
        <w:rPr>
          <w:color w:val="231F20"/>
          <w:spacing w:val="-11"/>
        </w:rPr>
        <w:t> </w:t>
      </w:r>
      <w:r>
        <w:rPr>
          <w:color w:val="231F20"/>
        </w:rPr>
        <w:t>questions</w:t>
      </w:r>
      <w:r>
        <w:rPr>
          <w:color w:val="231F20"/>
          <w:spacing w:val="-9"/>
        </w:rPr>
        <w:t> </w:t>
      </w:r>
      <w:r>
        <w:rPr>
          <w:color w:val="231F20"/>
        </w:rPr>
        <w:t>and</w:t>
      </w:r>
      <w:r>
        <w:rPr>
          <w:color w:val="231F20"/>
          <w:spacing w:val="-8"/>
        </w:rPr>
        <w:t> </w:t>
      </w:r>
      <w:r>
        <w:rPr>
          <w:color w:val="231F20"/>
        </w:rPr>
        <w:t>additional</w:t>
      </w:r>
      <w:r>
        <w:rPr>
          <w:color w:val="231F20"/>
          <w:spacing w:val="-11"/>
        </w:rPr>
        <w:t> </w:t>
      </w:r>
      <w:r>
        <w:rPr>
          <w:color w:val="231F20"/>
        </w:rPr>
        <w:t>applications,</w:t>
      </w:r>
      <w:r>
        <w:rPr>
          <w:color w:val="231F20"/>
          <w:spacing w:val="-11"/>
        </w:rPr>
        <w:t> </w:t>
      </w:r>
      <w:r>
        <w:rPr>
          <w:color w:val="231F20"/>
        </w:rPr>
        <w:t>see</w:t>
      </w:r>
      <w:r>
        <w:rPr>
          <w:color w:val="231F20"/>
          <w:spacing w:val="-8"/>
        </w:rPr>
        <w:t> </w:t>
      </w:r>
      <w:hyperlink r:id="rId7">
        <w:r>
          <w:rPr>
            <w:color w:val="3953A4"/>
            <w:u w:val="single" w:color="3953A4"/>
          </w:rPr>
          <w:t>www.globalstudies.illinois.edu</w:t>
        </w:r>
      </w:hyperlink>
      <w:r>
        <w:rPr>
          <w:color w:val="3953A4"/>
          <w:spacing w:val="-9"/>
          <w:u w:val="none"/>
        </w:rPr>
        <w:t> </w:t>
      </w:r>
      <w:r>
        <w:rPr>
          <w:color w:val="231F20"/>
          <w:u w:val="none"/>
        </w:rPr>
        <w:t>or</w:t>
      </w:r>
      <w:r>
        <w:rPr>
          <w:color w:val="231F20"/>
          <w:spacing w:val="-8"/>
          <w:u w:val="none"/>
        </w:rPr>
        <w:t> </w:t>
      </w:r>
      <w:r>
        <w:rPr>
          <w:color w:val="231F20"/>
          <w:u w:val="none"/>
        </w:rPr>
        <w:t>e-mail</w:t>
      </w:r>
      <w:r>
        <w:rPr>
          <w:color w:val="231F20"/>
          <w:spacing w:val="-11"/>
          <w:u w:val="none"/>
        </w:rPr>
        <w:t> </w:t>
      </w:r>
      <w:hyperlink r:id="rId8">
        <w:r>
          <w:rPr>
            <w:color w:val="3953A4"/>
            <w:spacing w:val="-2"/>
            <w:u w:val="single" w:color="3953A4"/>
          </w:rPr>
          <w:t>globalstudies@illinois.edu</w:t>
        </w:r>
        <w:r>
          <w:rPr>
            <w:color w:val="231F20"/>
            <w:spacing w:val="-2"/>
            <w:u w:val="none"/>
          </w:rPr>
          <w:t>.</w:t>
        </w:r>
      </w:hyperlink>
    </w:p>
    <w:p>
      <w:pPr>
        <w:spacing w:after="0" w:line="244" w:lineRule="exact"/>
        <w:sectPr>
          <w:type w:val="continuous"/>
          <w:pgSz w:w="12240" w:h="15840"/>
          <w:pgMar w:header="1033" w:footer="1617" w:top="1500" w:bottom="1800" w:left="600" w:right="600"/>
        </w:sectPr>
      </w:pPr>
    </w:p>
    <w:p>
      <w:pPr>
        <w:pStyle w:val="BodyText"/>
        <w:spacing w:before="221"/>
        <w:ind w:left="2906"/>
      </w:pPr>
      <w:r>
        <w:rPr>
          <w:color w:val="231F20"/>
        </w:rPr>
        <w:t>801 S. Wright St., Rm</w:t>
      </w:r>
      <w:r>
        <w:rPr>
          <w:color w:val="231F20"/>
          <w:spacing w:val="-3"/>
        </w:rPr>
        <w:t> </w:t>
      </w:r>
      <w:r>
        <w:rPr>
          <w:color w:val="231F20"/>
        </w:rPr>
        <w:t>125,</w:t>
      </w:r>
      <w:r>
        <w:rPr>
          <w:color w:val="231F20"/>
          <w:spacing w:val="-3"/>
        </w:rPr>
        <w:t> </w:t>
      </w:r>
      <w:r>
        <w:rPr>
          <w:color w:val="231F20"/>
        </w:rPr>
        <w:t>Champaign,</w:t>
      </w:r>
      <w:r>
        <w:rPr>
          <w:color w:val="231F20"/>
          <w:spacing w:val="-1"/>
        </w:rPr>
        <w:t> </w:t>
      </w:r>
      <w:r>
        <w:rPr>
          <w:color w:val="231F20"/>
        </w:rPr>
        <w:t>IL 61821 </w:t>
      </w:r>
      <w:r>
        <w:rPr>
          <w:color w:val="231F20"/>
          <w:spacing w:val="-10"/>
        </w:rPr>
        <w:t>•</w:t>
      </w:r>
    </w:p>
    <w:p>
      <w:pPr>
        <w:pStyle w:val="BodyText"/>
        <w:spacing w:before="18"/>
        <w:ind w:left="2906"/>
      </w:pPr>
      <w:r>
        <w:rPr>
          <w:color w:val="231F20"/>
          <w:spacing w:val="-2"/>
        </w:rPr>
        <w:t>(217)</w:t>
      </w:r>
      <w:r>
        <w:rPr>
          <w:color w:val="231F20"/>
          <w:spacing w:val="-7"/>
        </w:rPr>
        <w:t> </w:t>
      </w:r>
      <w:r>
        <w:rPr>
          <w:color w:val="231F20"/>
          <w:spacing w:val="-2"/>
        </w:rPr>
        <w:t>333-0</w:t>
      </w:r>
      <w:r>
        <w:rPr>
          <w:color w:val="231F20"/>
          <w:spacing w:val="-35"/>
        </w:rPr>
        <w:t> </w:t>
      </w:r>
      <w:r>
        <w:rPr>
          <w:color w:val="231F20"/>
          <w:spacing w:val="-5"/>
        </w:rPr>
        <w:t>178</w:t>
      </w:r>
    </w:p>
    <w:p>
      <w:pPr>
        <w:pStyle w:val="Heading1"/>
        <w:spacing w:line="280" w:lineRule="atLeast" w:before="241"/>
        <w:ind w:left="4721" w:right="2755" w:hanging="1173"/>
      </w:pPr>
      <w:r>
        <w:rPr>
          <w:color w:val="231F20"/>
        </w:rPr>
        <w:t>Thulin</w:t>
      </w:r>
      <w:r>
        <w:rPr>
          <w:color w:val="231F20"/>
          <w:spacing w:val="-7"/>
        </w:rPr>
        <w:t> </w:t>
      </w:r>
      <w:r>
        <w:rPr>
          <w:color w:val="231F20"/>
        </w:rPr>
        <w:t>Field</w:t>
      </w:r>
      <w:r>
        <w:rPr>
          <w:color w:val="231F20"/>
          <w:spacing w:val="-6"/>
        </w:rPr>
        <w:t> </w:t>
      </w:r>
      <w:r>
        <w:rPr>
          <w:color w:val="231F20"/>
        </w:rPr>
        <w:t>Work</w:t>
      </w:r>
      <w:r>
        <w:rPr>
          <w:color w:val="231F20"/>
          <w:spacing w:val="-6"/>
        </w:rPr>
        <w:t> </w:t>
      </w:r>
      <w:r>
        <w:rPr>
          <w:color w:val="231F20"/>
        </w:rPr>
        <w:t>Experience</w:t>
      </w:r>
      <w:r>
        <w:rPr>
          <w:color w:val="231F20"/>
          <w:spacing w:val="-6"/>
        </w:rPr>
        <w:t> </w:t>
      </w:r>
      <w:r>
        <w:rPr>
          <w:color w:val="231F20"/>
        </w:rPr>
        <w:t>Scholarship Application Form</w:t>
      </w:r>
    </w:p>
    <w:p>
      <w:pPr>
        <w:pStyle w:val="BodyText"/>
        <w:tabs>
          <w:tab w:pos="8675" w:val="left" w:leader="none"/>
        </w:tabs>
        <w:spacing w:line="199" w:lineRule="exact"/>
        <w:ind w:left="120"/>
      </w:pPr>
      <w:r>
        <w:rPr>
          <w:color w:val="231F20"/>
        </w:rPr>
        <w:t>Name</w:t>
      </w:r>
      <w:r>
        <w:rPr>
          <w:color w:val="231F20"/>
          <w:spacing w:val="139"/>
        </w:rPr>
        <w:t> </w:t>
      </w:r>
      <w:r>
        <w:rPr>
          <w:color w:val="231F20"/>
          <w:u w:val="single" w:color="221E1F"/>
        </w:rPr>
        <w:tab/>
      </w:r>
    </w:p>
    <w:p>
      <w:pPr>
        <w:pStyle w:val="BodyText"/>
        <w:tabs>
          <w:tab w:pos="5190" w:val="left" w:leader="none"/>
          <w:tab w:pos="8675" w:val="left" w:leader="none"/>
        </w:tabs>
        <w:spacing w:before="112"/>
        <w:ind w:left="120"/>
      </w:pPr>
      <w:r>
        <w:rPr>
          <w:color w:val="231F20"/>
        </w:rPr>
        <w:t>Email </w:t>
      </w:r>
      <w:r>
        <w:rPr>
          <w:color w:val="231F20"/>
          <w:u w:val="single" w:color="221E1F"/>
        </w:rPr>
        <w:tab/>
      </w:r>
      <w:r>
        <w:rPr>
          <w:color w:val="231F20"/>
          <w:u w:val="none"/>
        </w:rPr>
        <w:t> UIN </w:t>
      </w:r>
      <w:r>
        <w:rPr>
          <w:color w:val="231F20"/>
          <w:u w:val="single" w:color="221E1F"/>
        </w:rPr>
        <w:tab/>
      </w:r>
    </w:p>
    <w:p>
      <w:pPr>
        <w:pStyle w:val="BodyText"/>
        <w:tabs>
          <w:tab w:pos="5880" w:val="left" w:leader="none"/>
          <w:tab w:pos="10145" w:val="left" w:leader="none"/>
        </w:tabs>
        <w:spacing w:before="113"/>
        <w:ind w:left="840"/>
      </w:pPr>
      <w:r>
        <w:rPr>
          <w:color w:val="231F20"/>
        </w:rPr>
        <w:t>Local Address</w:t>
      </w:r>
      <w:r>
        <w:rPr>
          <w:color w:val="231F20"/>
          <w:spacing w:val="45"/>
        </w:rPr>
        <w:t> </w:t>
      </w:r>
      <w:r>
        <w:rPr>
          <w:color w:val="231F20"/>
          <w:u w:val="single" w:color="221E1F"/>
        </w:rPr>
        <w:tab/>
        <w:t>Permanent</w:t>
      </w:r>
      <w:r>
        <w:rPr>
          <w:color w:val="231F20"/>
          <w:spacing w:val="-10"/>
          <w:u w:val="single" w:color="221E1F"/>
        </w:rPr>
        <w:t> </w:t>
      </w:r>
      <w:r>
        <w:rPr>
          <w:color w:val="231F20"/>
          <w:spacing w:val="-2"/>
          <w:u w:val="single" w:color="221E1F"/>
        </w:rPr>
        <w:t>Address</w:t>
      </w:r>
      <w:r>
        <w:rPr>
          <w:color w:val="231F20"/>
          <w:u w:val="single" w:color="221E1F"/>
        </w:rPr>
        <w:tab/>
      </w:r>
    </w:p>
    <w:p>
      <w:pPr>
        <w:pStyle w:val="BodyText"/>
        <w:spacing w:before="75"/>
        <w:rPr>
          <w:sz w:val="20"/>
        </w:rPr>
      </w:pPr>
      <w:r>
        <w:rPr/>
        <mc:AlternateContent>
          <mc:Choice Requires="wps">
            <w:drawing>
              <wp:anchor distT="0" distB="0" distL="0" distR="0" allowOverlap="1" layoutInCell="1" locked="0" behindDoc="1" simplePos="0" relativeHeight="487587840">
                <wp:simplePos x="0" y="0"/>
                <wp:positionH relativeFrom="page">
                  <wp:posOffset>981774</wp:posOffset>
                </wp:positionH>
                <wp:positionV relativeFrom="paragraph">
                  <wp:posOffset>205802</wp:posOffset>
                </wp:positionV>
                <wp:extent cx="585851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58510" cy="1270"/>
                        </a:xfrm>
                        <a:custGeom>
                          <a:avLst/>
                          <a:gdLst/>
                          <a:ahLst/>
                          <a:cxnLst/>
                          <a:rect l="l" t="t" r="r" b="b"/>
                          <a:pathLst>
                            <a:path w="5858510" h="0">
                              <a:moveTo>
                                <a:pt x="0" y="0"/>
                              </a:moveTo>
                              <a:lnTo>
                                <a:pt x="585843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77.305099pt;margin-top:16.204899pt;width:461.3pt;height:.1pt;mso-position-horizontal-relative:page;mso-position-vertical-relative:paragraph;z-index:-15728640;mso-wrap-distance-left:0;mso-wrap-distance-right:0" id="docshape2" coordorigin="1546,324" coordsize="9226,0" path="m1546,324l10772,324e" filled="false" stroked="true" strokeweight=".552pt" strokecolor="#221e1f">
                <v:path arrowok="t"/>
                <v:stroke dashstyle="solid"/>
                <w10:wrap type="topAndBottom"/>
              </v:shape>
            </w:pict>
          </mc:Fallback>
        </mc:AlternateContent>
      </w:r>
    </w:p>
    <w:p>
      <w:pPr>
        <w:pStyle w:val="BodyText"/>
        <w:tabs>
          <w:tab w:pos="5880" w:val="left" w:leader="none"/>
          <w:tab w:pos="10119" w:val="left" w:leader="none"/>
        </w:tabs>
        <w:spacing w:before="142"/>
        <w:ind w:left="895"/>
      </w:pPr>
      <w:r>
        <w:rPr>
          <w:color w:val="231F20"/>
        </w:rPr>
        <w:t>Phone</w:t>
      </w:r>
      <w:r>
        <w:rPr>
          <w:color w:val="231F20"/>
          <w:spacing w:val="-2"/>
        </w:rPr>
        <w:t> </w:t>
      </w:r>
      <w:r>
        <w:rPr>
          <w:color w:val="231F20"/>
          <w:u w:val="single" w:color="221E1F"/>
        </w:rPr>
        <w:tab/>
      </w:r>
      <w:r>
        <w:rPr>
          <w:color w:val="231F20"/>
          <w:spacing w:val="-2"/>
          <w:u w:val="single" w:color="221E1F"/>
        </w:rPr>
        <w:t>Phone</w:t>
      </w:r>
      <w:r>
        <w:rPr>
          <w:color w:val="231F20"/>
          <w:u w:val="single" w:color="221E1F"/>
        </w:rPr>
        <w:tab/>
      </w:r>
    </w:p>
    <w:p>
      <w:pPr>
        <w:pStyle w:val="BodyText"/>
        <w:spacing w:before="226"/>
      </w:pPr>
    </w:p>
    <w:p>
      <w:pPr>
        <w:pStyle w:val="BodyText"/>
        <w:tabs>
          <w:tab w:pos="3991" w:val="left" w:leader="none"/>
          <w:tab w:pos="7443" w:val="left" w:leader="none"/>
        </w:tabs>
        <w:ind w:left="840"/>
      </w:pPr>
      <w:r>
        <w:rPr>
          <w:color w:val="231F20"/>
        </w:rPr>
        <w:t>GPA in Major </w:t>
      </w:r>
      <w:r>
        <w:rPr>
          <w:color w:val="231F20"/>
          <w:u w:val="single" w:color="221E1F"/>
        </w:rPr>
        <w:tab/>
      </w:r>
      <w:r>
        <w:rPr>
          <w:color w:val="231F20"/>
          <w:u w:val="none"/>
        </w:rPr>
        <w:t> GPA Cumulative </w:t>
      </w:r>
      <w:r>
        <w:rPr>
          <w:color w:val="231F20"/>
          <w:u w:val="single" w:color="221E1F"/>
        </w:rPr>
        <w:tab/>
      </w:r>
    </w:p>
    <w:p>
      <w:pPr>
        <w:pStyle w:val="BodyText"/>
      </w:pPr>
    </w:p>
    <w:p>
      <w:pPr>
        <w:pStyle w:val="BodyText"/>
        <w:spacing w:before="102"/>
      </w:pPr>
    </w:p>
    <w:p>
      <w:pPr>
        <w:pStyle w:val="BodyText"/>
        <w:ind w:left="840"/>
      </w:pPr>
      <w:r>
        <w:rPr>
          <w:color w:val="231F20"/>
        </w:rPr>
        <w:t>Name</w:t>
      </w:r>
      <w:r>
        <w:rPr>
          <w:color w:val="231F20"/>
          <w:spacing w:val="-4"/>
        </w:rPr>
        <w:t> </w:t>
      </w:r>
      <w:r>
        <w:rPr>
          <w:color w:val="231F20"/>
        </w:rPr>
        <w:t>and</w:t>
      </w:r>
      <w:r>
        <w:rPr>
          <w:color w:val="231F20"/>
          <w:spacing w:val="-4"/>
        </w:rPr>
        <w:t> </w:t>
      </w:r>
      <w:r>
        <w:rPr>
          <w:color w:val="231F20"/>
        </w:rPr>
        <w:t>location</w:t>
      </w:r>
      <w:r>
        <w:rPr>
          <w:color w:val="231F20"/>
          <w:spacing w:val="-3"/>
        </w:rPr>
        <w:t> </w:t>
      </w:r>
      <w:r>
        <w:rPr>
          <w:color w:val="231F20"/>
        </w:rPr>
        <w:t>of</w:t>
      </w:r>
      <w:r>
        <w:rPr>
          <w:color w:val="231F20"/>
          <w:spacing w:val="-4"/>
        </w:rPr>
        <w:t> </w:t>
      </w:r>
      <w:r>
        <w:rPr>
          <w:color w:val="231F20"/>
        </w:rPr>
        <w:t>program</w:t>
      </w:r>
      <w:r>
        <w:rPr>
          <w:color w:val="231F20"/>
          <w:spacing w:val="-3"/>
        </w:rPr>
        <w:t> </w:t>
      </w:r>
      <w:r>
        <w:rPr>
          <w:color w:val="231F20"/>
        </w:rPr>
        <w:t>to</w:t>
      </w:r>
      <w:r>
        <w:rPr>
          <w:color w:val="231F20"/>
          <w:spacing w:val="-4"/>
        </w:rPr>
        <w:t> </w:t>
      </w:r>
      <w:r>
        <w:rPr>
          <w:color w:val="231F20"/>
        </w:rPr>
        <w:t>which</w:t>
      </w:r>
      <w:r>
        <w:rPr>
          <w:color w:val="231F20"/>
          <w:spacing w:val="-3"/>
        </w:rPr>
        <w:t> </w:t>
      </w:r>
      <w:r>
        <w:rPr>
          <w:color w:val="231F20"/>
        </w:rPr>
        <w:t>you</w:t>
      </w:r>
      <w:r>
        <w:rPr>
          <w:color w:val="231F20"/>
          <w:spacing w:val="-4"/>
        </w:rPr>
        <w:t> </w:t>
      </w:r>
      <w:r>
        <w:rPr>
          <w:color w:val="231F20"/>
        </w:rPr>
        <w:t>are</w:t>
      </w:r>
      <w:r>
        <w:rPr>
          <w:color w:val="231F20"/>
          <w:spacing w:val="-3"/>
        </w:rPr>
        <w:t> </w:t>
      </w:r>
      <w:r>
        <w:rPr>
          <w:color w:val="231F20"/>
          <w:spacing w:val="-2"/>
        </w:rPr>
        <w:t>applying:</w:t>
      </w:r>
    </w:p>
    <w:p>
      <w:pPr>
        <w:pStyle w:val="BodyText"/>
        <w:spacing w:before="75"/>
        <w:rPr>
          <w:sz w:val="20"/>
        </w:rPr>
      </w:pPr>
      <w:r>
        <w:rPr/>
        <mc:AlternateContent>
          <mc:Choice Requires="wps">
            <w:drawing>
              <wp:anchor distT="0" distB="0" distL="0" distR="0" allowOverlap="1" layoutInCell="1" locked="0" behindDoc="1" simplePos="0" relativeHeight="487588352">
                <wp:simplePos x="0" y="0"/>
                <wp:positionH relativeFrom="page">
                  <wp:posOffset>981774</wp:posOffset>
                </wp:positionH>
                <wp:positionV relativeFrom="paragraph">
                  <wp:posOffset>206278</wp:posOffset>
                </wp:positionV>
                <wp:extent cx="539940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99405" cy="1270"/>
                        </a:xfrm>
                        <a:custGeom>
                          <a:avLst/>
                          <a:gdLst/>
                          <a:ahLst/>
                          <a:cxnLst/>
                          <a:rect l="l" t="t" r="r" b="b"/>
                          <a:pathLst>
                            <a:path w="5399405" h="0">
                              <a:moveTo>
                                <a:pt x="0" y="0"/>
                              </a:moveTo>
                              <a:lnTo>
                                <a:pt x="539908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77.305099pt;margin-top:16.242403pt;width:425.15pt;height:.1pt;mso-position-horizontal-relative:page;mso-position-vertical-relative:paragraph;z-index:-15728128;mso-wrap-distance-left:0;mso-wrap-distance-right:0" id="docshape3" coordorigin="1546,325" coordsize="8503,0" path="m1546,325l10049,325e" filled="false" stroked="true" strokeweight=".552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981774</wp:posOffset>
                </wp:positionH>
                <wp:positionV relativeFrom="paragraph">
                  <wp:posOffset>434873</wp:posOffset>
                </wp:positionV>
                <wp:extent cx="539940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99405" cy="1270"/>
                        </a:xfrm>
                        <a:custGeom>
                          <a:avLst/>
                          <a:gdLst/>
                          <a:ahLst/>
                          <a:cxnLst/>
                          <a:rect l="l" t="t" r="r" b="b"/>
                          <a:pathLst>
                            <a:path w="5399405" h="0">
                              <a:moveTo>
                                <a:pt x="0" y="0"/>
                              </a:moveTo>
                              <a:lnTo>
                                <a:pt x="5399087" y="0"/>
                              </a:lnTo>
                            </a:path>
                          </a:pathLst>
                        </a:custGeom>
                        <a:ln w="7010">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77.305099pt;margin-top:34.242004pt;width:425.15pt;height:.1pt;mso-position-horizontal-relative:page;mso-position-vertical-relative:paragraph;z-index:-15727616;mso-wrap-distance-left:0;mso-wrap-distance-right:0" id="docshape4" coordorigin="1546,685" coordsize="8503,0" path="m1546,685l10049,685e" filled="false" stroked="true" strokeweight=".552pt" strokecolor="#221e1f">
                <v:path arrowok="t"/>
                <v:stroke dashstyle="solid"/>
                <w10:wrap type="topAndBottom"/>
              </v:shape>
            </w:pict>
          </mc:Fallback>
        </mc:AlternateContent>
      </w:r>
    </w:p>
    <w:p>
      <w:pPr>
        <w:pStyle w:val="BodyText"/>
        <w:spacing w:before="105"/>
        <w:rPr>
          <w:sz w:val="20"/>
        </w:rPr>
      </w:pPr>
    </w:p>
    <w:p>
      <w:pPr>
        <w:pStyle w:val="BodyText"/>
        <w:tabs>
          <w:tab w:pos="6396" w:val="left" w:leader="none"/>
          <w:tab w:pos="7501" w:val="left" w:leader="none"/>
          <w:tab w:pos="9449" w:val="left" w:leader="none"/>
        </w:tabs>
        <w:spacing w:line="348" w:lineRule="auto" w:before="142"/>
        <w:ind w:left="840" w:right="1588"/>
      </w:pPr>
      <w:r>
        <w:rPr>
          <w:color w:val="231F20"/>
        </w:rPr>
        <w:t>Length of Fieldwork Program</w:t>
      </w:r>
      <w:r>
        <w:rPr>
          <w:color w:val="231F20"/>
          <w:spacing w:val="33"/>
        </w:rPr>
        <w:t> </w:t>
      </w:r>
      <w:r>
        <w:rPr>
          <w:color w:val="231F20"/>
          <w:u w:val="single" w:color="221E1F"/>
        </w:rPr>
        <w:tab/>
        <w:tab/>
        <w:tab/>
      </w:r>
      <w:r>
        <w:rPr>
          <w:color w:val="231F20"/>
          <w:u w:val="none"/>
        </w:rPr>
        <w:t> Are you already accepted to the fieldwork program? Yes</w:t>
      </w:r>
      <w:r>
        <w:rPr>
          <w:color w:val="231F20"/>
          <w:u w:val="single" w:color="221E1F"/>
        </w:rPr>
        <w:tab/>
      </w:r>
      <w:r>
        <w:rPr>
          <w:color w:val="231F20"/>
          <w:u w:val="none"/>
        </w:rPr>
        <w:t> No</w:t>
      </w:r>
      <w:r>
        <w:rPr>
          <w:color w:val="231F20"/>
          <w:u w:val="single" w:color="221E1F"/>
        </w:rPr>
        <w:tab/>
      </w:r>
    </w:p>
    <w:p>
      <w:pPr>
        <w:pStyle w:val="BodyText"/>
        <w:spacing w:before="115"/>
      </w:pPr>
    </w:p>
    <w:p>
      <w:pPr>
        <w:pStyle w:val="BodyText"/>
        <w:tabs>
          <w:tab w:pos="6199" w:val="left" w:leader="none"/>
          <w:tab w:pos="9447" w:val="left" w:leader="none"/>
        </w:tabs>
        <w:ind w:left="840"/>
      </w:pPr>
      <w:r>
        <w:rPr>
          <w:color w:val="231F20"/>
        </w:rPr>
        <w:t>Signature </w:t>
      </w:r>
      <w:r>
        <w:rPr>
          <w:color w:val="231F20"/>
          <w:u w:val="single" w:color="221E1F"/>
        </w:rPr>
        <w:tab/>
      </w:r>
      <w:r>
        <w:rPr>
          <w:color w:val="231F20"/>
          <w:u w:val="none"/>
        </w:rPr>
        <w:t> Date</w:t>
      </w:r>
      <w:r>
        <w:rPr>
          <w:color w:val="231F20"/>
          <w:spacing w:val="-31"/>
          <w:u w:val="none"/>
        </w:rPr>
        <w:t> </w:t>
      </w:r>
      <w:r>
        <w:rPr>
          <w:color w:val="231F20"/>
          <w:u w:val="single" w:color="221E1F"/>
        </w:rPr>
        <w:tab/>
      </w:r>
    </w:p>
    <w:p>
      <w:pPr>
        <w:pStyle w:val="BodyText"/>
      </w:pPr>
    </w:p>
    <w:p>
      <w:pPr>
        <w:pStyle w:val="BodyText"/>
        <w:spacing w:before="40"/>
      </w:pPr>
    </w:p>
    <w:p>
      <w:pPr>
        <w:pStyle w:val="Heading1"/>
        <w:spacing w:before="1"/>
        <w:ind w:left="840"/>
      </w:pPr>
      <w:r>
        <w:rPr>
          <w:color w:val="231F20"/>
        </w:rPr>
        <w:t>Complete</w:t>
      </w:r>
      <w:r>
        <w:rPr>
          <w:color w:val="231F20"/>
          <w:spacing w:val="-4"/>
        </w:rPr>
        <w:t> </w:t>
      </w:r>
      <w:r>
        <w:rPr>
          <w:color w:val="231F20"/>
        </w:rPr>
        <w:t>application</w:t>
      </w:r>
      <w:r>
        <w:rPr>
          <w:color w:val="231F20"/>
          <w:spacing w:val="-6"/>
        </w:rPr>
        <w:t> </w:t>
      </w:r>
      <w:r>
        <w:rPr>
          <w:color w:val="231F20"/>
        </w:rPr>
        <w:t>packet</w:t>
      </w:r>
      <w:r>
        <w:rPr>
          <w:color w:val="231F20"/>
          <w:spacing w:val="-3"/>
        </w:rPr>
        <w:t> </w:t>
      </w:r>
      <w:r>
        <w:rPr>
          <w:color w:val="231F20"/>
          <w:spacing w:val="-2"/>
        </w:rPr>
        <w:t>includes:</w:t>
      </w:r>
    </w:p>
    <w:p>
      <w:pPr>
        <w:pStyle w:val="ListParagraph"/>
        <w:numPr>
          <w:ilvl w:val="1"/>
          <w:numId w:val="1"/>
        </w:numPr>
        <w:tabs>
          <w:tab w:pos="1615" w:val="left" w:leader="none"/>
        </w:tabs>
        <w:spacing w:line="240" w:lineRule="auto" w:before="117" w:after="0"/>
        <w:ind w:left="1615" w:right="0" w:hanging="415"/>
        <w:jc w:val="left"/>
        <w:rPr>
          <w:sz w:val="22"/>
        </w:rPr>
      </w:pPr>
      <w:r>
        <w:rPr>
          <w:color w:val="231F20"/>
          <w:sz w:val="22"/>
        </w:rPr>
        <w:t>The</w:t>
      </w:r>
      <w:r>
        <w:rPr>
          <w:color w:val="231F20"/>
          <w:spacing w:val="-8"/>
          <w:sz w:val="22"/>
        </w:rPr>
        <w:t> </w:t>
      </w:r>
      <w:r>
        <w:rPr>
          <w:color w:val="231F20"/>
          <w:sz w:val="22"/>
        </w:rPr>
        <w:t>completed</w:t>
      </w:r>
      <w:r>
        <w:rPr>
          <w:color w:val="231F20"/>
          <w:spacing w:val="-8"/>
          <w:sz w:val="22"/>
        </w:rPr>
        <w:t> </w:t>
      </w:r>
      <w:r>
        <w:rPr>
          <w:color w:val="231F20"/>
          <w:sz w:val="22"/>
        </w:rPr>
        <w:t>application</w:t>
      </w:r>
      <w:r>
        <w:rPr>
          <w:color w:val="231F20"/>
          <w:spacing w:val="-9"/>
          <w:sz w:val="22"/>
        </w:rPr>
        <w:t> </w:t>
      </w:r>
      <w:r>
        <w:rPr>
          <w:color w:val="231F20"/>
          <w:spacing w:val="-4"/>
          <w:sz w:val="22"/>
        </w:rPr>
        <w:t>form</w:t>
      </w:r>
    </w:p>
    <w:p>
      <w:pPr>
        <w:pStyle w:val="ListParagraph"/>
        <w:numPr>
          <w:ilvl w:val="1"/>
          <w:numId w:val="1"/>
        </w:numPr>
        <w:tabs>
          <w:tab w:pos="1560" w:val="left" w:leader="none"/>
        </w:tabs>
        <w:spacing w:line="240" w:lineRule="auto" w:before="38" w:after="0"/>
        <w:ind w:left="1560" w:right="0" w:hanging="360"/>
        <w:jc w:val="left"/>
        <w:rPr>
          <w:sz w:val="22"/>
        </w:rPr>
      </w:pPr>
      <w:r>
        <w:rPr>
          <w:color w:val="231F20"/>
          <w:spacing w:val="-2"/>
          <w:sz w:val="22"/>
        </w:rPr>
        <w:t>Resume</w:t>
      </w:r>
    </w:p>
    <w:p>
      <w:pPr>
        <w:pStyle w:val="ListParagraph"/>
        <w:numPr>
          <w:ilvl w:val="1"/>
          <w:numId w:val="1"/>
        </w:numPr>
        <w:tabs>
          <w:tab w:pos="1560" w:val="left" w:leader="none"/>
        </w:tabs>
        <w:spacing w:line="240" w:lineRule="auto" w:before="36" w:after="0"/>
        <w:ind w:left="1560" w:right="0" w:hanging="360"/>
        <w:jc w:val="left"/>
        <w:rPr>
          <w:sz w:val="22"/>
        </w:rPr>
      </w:pPr>
      <w:r>
        <w:rPr>
          <w:color w:val="231F20"/>
          <w:sz w:val="22"/>
        </w:rPr>
        <w:t>Recent</w:t>
      </w:r>
      <w:r>
        <w:rPr>
          <w:color w:val="231F20"/>
          <w:spacing w:val="-7"/>
          <w:sz w:val="22"/>
        </w:rPr>
        <w:t> </w:t>
      </w:r>
      <w:r>
        <w:rPr>
          <w:color w:val="231F20"/>
          <w:sz w:val="22"/>
        </w:rPr>
        <w:t>college</w:t>
      </w:r>
      <w:r>
        <w:rPr>
          <w:color w:val="231F20"/>
          <w:spacing w:val="-7"/>
          <w:sz w:val="22"/>
        </w:rPr>
        <w:t> </w:t>
      </w:r>
      <w:r>
        <w:rPr>
          <w:color w:val="231F20"/>
          <w:sz w:val="22"/>
        </w:rPr>
        <w:t>transcript</w:t>
      </w:r>
      <w:r>
        <w:rPr>
          <w:color w:val="231F20"/>
          <w:spacing w:val="-9"/>
          <w:sz w:val="22"/>
        </w:rPr>
        <w:t> </w:t>
      </w:r>
      <w:r>
        <w:rPr>
          <w:color w:val="231F20"/>
          <w:sz w:val="22"/>
        </w:rPr>
        <w:t>(unofficial</w:t>
      </w:r>
      <w:r>
        <w:rPr>
          <w:color w:val="231F20"/>
          <w:spacing w:val="-6"/>
          <w:sz w:val="22"/>
        </w:rPr>
        <w:t> </w:t>
      </w:r>
      <w:r>
        <w:rPr>
          <w:color w:val="231F20"/>
          <w:sz w:val="22"/>
        </w:rPr>
        <w:t>is</w:t>
      </w:r>
      <w:r>
        <w:rPr>
          <w:color w:val="231F20"/>
          <w:spacing w:val="-5"/>
          <w:sz w:val="22"/>
        </w:rPr>
        <w:t> </w:t>
      </w:r>
      <w:r>
        <w:rPr>
          <w:color w:val="231F20"/>
          <w:spacing w:val="-2"/>
          <w:sz w:val="22"/>
        </w:rPr>
        <w:t>acceptable)</w:t>
      </w:r>
    </w:p>
    <w:p>
      <w:pPr>
        <w:pStyle w:val="ListParagraph"/>
        <w:numPr>
          <w:ilvl w:val="1"/>
          <w:numId w:val="1"/>
        </w:numPr>
        <w:tabs>
          <w:tab w:pos="1560" w:val="left" w:leader="none"/>
        </w:tabs>
        <w:spacing w:line="240" w:lineRule="auto" w:before="38" w:after="0"/>
        <w:ind w:left="1560" w:right="0" w:hanging="360"/>
        <w:jc w:val="left"/>
        <w:rPr>
          <w:sz w:val="22"/>
        </w:rPr>
      </w:pPr>
      <w:r>
        <w:rPr>
          <w:color w:val="231F20"/>
          <w:sz w:val="22"/>
        </w:rPr>
        <w:t>Personal</w:t>
      </w:r>
      <w:r>
        <w:rPr>
          <w:color w:val="231F20"/>
          <w:spacing w:val="-7"/>
          <w:sz w:val="22"/>
        </w:rPr>
        <w:t> </w:t>
      </w:r>
      <w:r>
        <w:rPr>
          <w:color w:val="231F20"/>
          <w:spacing w:val="-2"/>
          <w:sz w:val="22"/>
        </w:rPr>
        <w:t>Statement</w:t>
      </w:r>
    </w:p>
    <w:p>
      <w:pPr>
        <w:pStyle w:val="ListParagraph"/>
        <w:numPr>
          <w:ilvl w:val="1"/>
          <w:numId w:val="1"/>
        </w:numPr>
        <w:tabs>
          <w:tab w:pos="1560" w:val="left" w:leader="none"/>
        </w:tabs>
        <w:spacing w:line="273" w:lineRule="auto" w:before="38" w:after="0"/>
        <w:ind w:left="1560" w:right="1390" w:hanging="360"/>
        <w:jc w:val="left"/>
        <w:rPr>
          <w:sz w:val="22"/>
        </w:rPr>
      </w:pPr>
      <w:r>
        <w:rPr>
          <w:color w:val="231F20"/>
          <w:sz w:val="22"/>
        </w:rPr>
        <w:t>Proof</w:t>
      </w:r>
      <w:r>
        <w:rPr>
          <w:color w:val="231F20"/>
          <w:spacing w:val="-3"/>
          <w:sz w:val="22"/>
        </w:rPr>
        <w:t> </w:t>
      </w:r>
      <w:r>
        <w:rPr>
          <w:color w:val="231F20"/>
          <w:sz w:val="22"/>
        </w:rPr>
        <w:t>of</w:t>
      </w:r>
      <w:r>
        <w:rPr>
          <w:color w:val="231F20"/>
          <w:spacing w:val="-3"/>
          <w:sz w:val="22"/>
        </w:rPr>
        <w:t> </w:t>
      </w:r>
      <w:r>
        <w:rPr>
          <w:color w:val="231F20"/>
          <w:sz w:val="22"/>
        </w:rPr>
        <w:t>the</w:t>
      </w:r>
      <w:r>
        <w:rPr>
          <w:color w:val="231F20"/>
          <w:spacing w:val="-3"/>
          <w:sz w:val="22"/>
        </w:rPr>
        <w:t> </w:t>
      </w:r>
      <w:r>
        <w:rPr>
          <w:color w:val="231F20"/>
          <w:sz w:val="22"/>
        </w:rPr>
        <w:t>field</w:t>
      </w:r>
      <w:r>
        <w:rPr>
          <w:color w:val="231F20"/>
          <w:spacing w:val="-3"/>
          <w:sz w:val="22"/>
        </w:rPr>
        <w:t> </w:t>
      </w:r>
      <w:r>
        <w:rPr>
          <w:color w:val="231F20"/>
          <w:sz w:val="22"/>
        </w:rPr>
        <w:t>work</w:t>
      </w:r>
      <w:r>
        <w:rPr>
          <w:color w:val="231F20"/>
          <w:spacing w:val="-3"/>
          <w:sz w:val="22"/>
        </w:rPr>
        <w:t> </w:t>
      </w:r>
      <w:r>
        <w:rPr>
          <w:color w:val="231F20"/>
          <w:sz w:val="22"/>
        </w:rPr>
        <w:t>experience</w:t>
      </w:r>
      <w:r>
        <w:rPr>
          <w:color w:val="231F20"/>
          <w:spacing w:val="-2"/>
          <w:sz w:val="22"/>
        </w:rPr>
        <w:t> </w:t>
      </w:r>
      <w:r>
        <w:rPr>
          <w:color w:val="231F20"/>
          <w:sz w:val="22"/>
        </w:rPr>
        <w:t>–</w:t>
      </w:r>
      <w:r>
        <w:rPr>
          <w:color w:val="231F20"/>
          <w:spacing w:val="-3"/>
          <w:sz w:val="22"/>
        </w:rPr>
        <w:t> </w:t>
      </w:r>
      <w:r>
        <w:rPr>
          <w:color w:val="231F20"/>
          <w:sz w:val="22"/>
        </w:rPr>
        <w:t>letter</w:t>
      </w:r>
      <w:r>
        <w:rPr>
          <w:color w:val="231F20"/>
          <w:spacing w:val="-4"/>
          <w:sz w:val="22"/>
        </w:rPr>
        <w:t> </w:t>
      </w:r>
      <w:r>
        <w:rPr>
          <w:color w:val="231F20"/>
          <w:sz w:val="22"/>
        </w:rPr>
        <w:t>of</w:t>
      </w:r>
      <w:r>
        <w:rPr>
          <w:color w:val="231F20"/>
          <w:spacing w:val="-4"/>
          <w:sz w:val="22"/>
        </w:rPr>
        <w:t> </w:t>
      </w:r>
      <w:r>
        <w:rPr>
          <w:color w:val="231F20"/>
          <w:sz w:val="22"/>
        </w:rPr>
        <w:t>acceptance,</w:t>
      </w:r>
      <w:r>
        <w:rPr>
          <w:color w:val="231F20"/>
          <w:spacing w:val="-4"/>
          <w:sz w:val="22"/>
        </w:rPr>
        <w:t> </w:t>
      </w:r>
      <w:r>
        <w:rPr>
          <w:color w:val="231F20"/>
          <w:sz w:val="22"/>
        </w:rPr>
        <w:t>completed</w:t>
      </w:r>
      <w:r>
        <w:rPr>
          <w:color w:val="231F20"/>
          <w:spacing w:val="-5"/>
          <w:sz w:val="22"/>
        </w:rPr>
        <w:t> </w:t>
      </w:r>
      <w:r>
        <w:rPr>
          <w:color w:val="231F20"/>
          <w:sz w:val="22"/>
        </w:rPr>
        <w:t>application,</w:t>
      </w:r>
      <w:r>
        <w:rPr>
          <w:color w:val="231F20"/>
          <w:spacing w:val="-5"/>
          <w:sz w:val="22"/>
        </w:rPr>
        <w:t> </w:t>
      </w:r>
      <w:r>
        <w:rPr>
          <w:color w:val="231F20"/>
          <w:sz w:val="22"/>
        </w:rPr>
        <w:t>description</w:t>
      </w:r>
      <w:r>
        <w:rPr>
          <w:color w:val="231F20"/>
          <w:spacing w:val="-5"/>
          <w:sz w:val="22"/>
        </w:rPr>
        <w:t> </w:t>
      </w:r>
      <w:r>
        <w:rPr>
          <w:color w:val="231F20"/>
          <w:sz w:val="22"/>
        </w:rPr>
        <w:t>of activities and time commitment</w:t>
      </w:r>
    </w:p>
    <w:p>
      <w:pPr>
        <w:pStyle w:val="ListParagraph"/>
        <w:numPr>
          <w:ilvl w:val="1"/>
          <w:numId w:val="1"/>
        </w:numPr>
        <w:tabs>
          <w:tab w:pos="1560" w:val="left" w:leader="none"/>
        </w:tabs>
        <w:spacing w:line="240" w:lineRule="auto" w:before="4" w:after="0"/>
        <w:ind w:left="1560" w:right="0" w:hanging="360"/>
        <w:jc w:val="left"/>
        <w:rPr>
          <w:sz w:val="22"/>
        </w:rPr>
      </w:pPr>
      <w:r>
        <w:rPr>
          <w:color w:val="231F20"/>
          <w:sz w:val="22"/>
        </w:rPr>
        <w:t>Documentation</w:t>
      </w:r>
      <w:r>
        <w:rPr>
          <w:color w:val="231F20"/>
          <w:spacing w:val="-5"/>
          <w:sz w:val="22"/>
        </w:rPr>
        <w:t> </w:t>
      </w:r>
      <w:r>
        <w:rPr>
          <w:color w:val="231F20"/>
          <w:sz w:val="22"/>
        </w:rPr>
        <w:t>of</w:t>
      </w:r>
      <w:r>
        <w:rPr>
          <w:color w:val="231F20"/>
          <w:spacing w:val="-8"/>
          <w:sz w:val="22"/>
        </w:rPr>
        <w:t> </w:t>
      </w:r>
      <w:r>
        <w:rPr>
          <w:color w:val="231F20"/>
          <w:sz w:val="22"/>
        </w:rPr>
        <w:t>how</w:t>
      </w:r>
      <w:r>
        <w:rPr>
          <w:color w:val="231F20"/>
          <w:spacing w:val="-5"/>
          <w:sz w:val="22"/>
        </w:rPr>
        <w:t> </w:t>
      </w:r>
      <w:r>
        <w:rPr>
          <w:color w:val="231F20"/>
          <w:sz w:val="22"/>
        </w:rPr>
        <w:t>academic</w:t>
      </w:r>
      <w:r>
        <w:rPr>
          <w:color w:val="231F20"/>
          <w:spacing w:val="-5"/>
          <w:sz w:val="22"/>
        </w:rPr>
        <w:t> </w:t>
      </w:r>
      <w:r>
        <w:rPr>
          <w:color w:val="231F20"/>
          <w:sz w:val="22"/>
        </w:rPr>
        <w:t>credit</w:t>
      </w:r>
      <w:r>
        <w:rPr>
          <w:color w:val="231F20"/>
          <w:spacing w:val="-5"/>
          <w:sz w:val="22"/>
        </w:rPr>
        <w:t> </w:t>
      </w:r>
      <w:r>
        <w:rPr>
          <w:color w:val="231F20"/>
          <w:sz w:val="22"/>
        </w:rPr>
        <w:t>will</w:t>
      </w:r>
      <w:r>
        <w:rPr>
          <w:color w:val="231F20"/>
          <w:spacing w:val="-5"/>
          <w:sz w:val="22"/>
        </w:rPr>
        <w:t> </w:t>
      </w:r>
      <w:r>
        <w:rPr>
          <w:color w:val="231F20"/>
          <w:sz w:val="22"/>
        </w:rPr>
        <w:t>be</w:t>
      </w:r>
      <w:r>
        <w:rPr>
          <w:color w:val="231F20"/>
          <w:spacing w:val="-5"/>
          <w:sz w:val="22"/>
        </w:rPr>
        <w:t> </w:t>
      </w:r>
      <w:r>
        <w:rPr>
          <w:color w:val="231F20"/>
          <w:sz w:val="22"/>
        </w:rPr>
        <w:t>earned</w:t>
      </w:r>
      <w:r>
        <w:rPr>
          <w:color w:val="231F20"/>
          <w:spacing w:val="-5"/>
          <w:sz w:val="22"/>
        </w:rPr>
        <w:t> </w:t>
      </w:r>
      <w:r>
        <w:rPr>
          <w:color w:val="231F20"/>
          <w:sz w:val="22"/>
        </w:rPr>
        <w:t>for</w:t>
      </w:r>
      <w:r>
        <w:rPr>
          <w:color w:val="231F20"/>
          <w:spacing w:val="-4"/>
          <w:sz w:val="22"/>
        </w:rPr>
        <w:t> </w:t>
      </w:r>
      <w:r>
        <w:rPr>
          <w:color w:val="231F20"/>
          <w:spacing w:val="-2"/>
          <w:sz w:val="22"/>
        </w:rPr>
        <w:t>experience</w:t>
      </w:r>
    </w:p>
    <w:p>
      <w:pPr>
        <w:pStyle w:val="ListParagraph"/>
        <w:numPr>
          <w:ilvl w:val="1"/>
          <w:numId w:val="1"/>
        </w:numPr>
        <w:tabs>
          <w:tab w:pos="1560" w:val="left" w:leader="none"/>
        </w:tabs>
        <w:spacing w:line="240" w:lineRule="auto" w:before="34" w:after="0"/>
        <w:ind w:left="1560" w:right="0" w:hanging="360"/>
        <w:jc w:val="left"/>
        <w:rPr>
          <w:sz w:val="22"/>
        </w:rPr>
      </w:pPr>
      <w:r>
        <w:rPr>
          <w:color w:val="231F20"/>
          <w:sz w:val="22"/>
        </w:rPr>
        <w:t>Major</w:t>
      </w:r>
      <w:r>
        <w:rPr>
          <w:color w:val="231F20"/>
          <w:spacing w:val="-6"/>
          <w:sz w:val="22"/>
        </w:rPr>
        <w:t> </w:t>
      </w:r>
      <w:r>
        <w:rPr>
          <w:color w:val="231F20"/>
          <w:sz w:val="22"/>
        </w:rPr>
        <w:t>Plan</w:t>
      </w:r>
      <w:r>
        <w:rPr>
          <w:color w:val="231F20"/>
          <w:spacing w:val="-3"/>
          <w:sz w:val="22"/>
        </w:rPr>
        <w:t> </w:t>
      </w:r>
      <w:r>
        <w:rPr>
          <w:color w:val="231F20"/>
          <w:sz w:val="22"/>
        </w:rPr>
        <w:t>of</w:t>
      </w:r>
      <w:r>
        <w:rPr>
          <w:color w:val="231F20"/>
          <w:spacing w:val="-2"/>
          <w:sz w:val="22"/>
        </w:rPr>
        <w:t> Study</w:t>
      </w:r>
    </w:p>
    <w:p>
      <w:pPr>
        <w:pStyle w:val="BodyText"/>
        <w:spacing w:line="280" w:lineRule="auto" w:before="239"/>
        <w:ind w:left="1560" w:right="6117" w:hanging="720"/>
      </w:pPr>
      <w:r>
        <w:rPr>
          <w:color w:val="231F20"/>
        </w:rPr>
        <w:t>Submit</w:t>
      </w:r>
      <w:r>
        <w:rPr>
          <w:color w:val="231F20"/>
          <w:spacing w:val="-7"/>
        </w:rPr>
        <w:t> </w:t>
      </w:r>
      <w:r>
        <w:rPr>
          <w:color w:val="231F20"/>
        </w:rPr>
        <w:t>the</w:t>
      </w:r>
      <w:r>
        <w:rPr>
          <w:color w:val="231F20"/>
          <w:spacing w:val="-7"/>
        </w:rPr>
        <w:t> </w:t>
      </w:r>
      <w:r>
        <w:rPr>
          <w:color w:val="231F20"/>
        </w:rPr>
        <w:t>completed</w:t>
      </w:r>
      <w:r>
        <w:rPr>
          <w:color w:val="231F20"/>
          <w:spacing w:val="-7"/>
        </w:rPr>
        <w:t> </w:t>
      </w:r>
      <w:r>
        <w:rPr>
          <w:color w:val="231F20"/>
        </w:rPr>
        <w:t>application</w:t>
      </w:r>
      <w:r>
        <w:rPr>
          <w:color w:val="231F20"/>
          <w:spacing w:val="-7"/>
        </w:rPr>
        <w:t> </w:t>
      </w:r>
      <w:r>
        <w:rPr>
          <w:color w:val="231F20"/>
        </w:rPr>
        <w:t>packet</w:t>
      </w:r>
      <w:r>
        <w:rPr>
          <w:color w:val="231F20"/>
          <w:spacing w:val="-7"/>
        </w:rPr>
        <w:t> </w:t>
      </w:r>
      <w:r>
        <w:rPr>
          <w:color w:val="231F20"/>
        </w:rPr>
        <w:t>to: LAS Global Studies Attn:</w:t>
      </w:r>
    </w:p>
    <w:p>
      <w:pPr>
        <w:pStyle w:val="BodyText"/>
        <w:spacing w:line="242" w:lineRule="exact"/>
        <w:ind w:left="1560"/>
      </w:pPr>
      <w:r>
        <w:rPr>
          <w:color w:val="231F20"/>
        </w:rPr>
        <w:t>Chandre</w:t>
      </w:r>
      <w:r>
        <w:rPr>
          <w:color w:val="231F20"/>
          <w:spacing w:val="-3"/>
        </w:rPr>
        <w:t> </w:t>
      </w:r>
      <w:r>
        <w:rPr>
          <w:color w:val="231F20"/>
          <w:spacing w:val="-2"/>
        </w:rPr>
        <w:t>Johnson</w:t>
      </w:r>
    </w:p>
    <w:p>
      <w:pPr>
        <w:pStyle w:val="BodyText"/>
        <w:spacing w:before="38"/>
        <w:ind w:left="1614"/>
      </w:pPr>
      <w:r>
        <w:rPr>
          <w:color w:val="231F20"/>
        </w:rPr>
        <w:t>801</w:t>
      </w:r>
      <w:r>
        <w:rPr>
          <w:color w:val="231F20"/>
          <w:spacing w:val="-1"/>
        </w:rPr>
        <w:t> </w:t>
      </w:r>
      <w:r>
        <w:rPr>
          <w:color w:val="231F20"/>
        </w:rPr>
        <w:t>S.</w:t>
      </w:r>
      <w:r>
        <w:rPr>
          <w:color w:val="231F20"/>
          <w:spacing w:val="-1"/>
        </w:rPr>
        <w:t> </w:t>
      </w:r>
      <w:r>
        <w:rPr>
          <w:color w:val="231F20"/>
        </w:rPr>
        <w:t>Wright</w:t>
      </w:r>
      <w:r>
        <w:rPr>
          <w:color w:val="231F20"/>
          <w:spacing w:val="-1"/>
        </w:rPr>
        <w:t> </w:t>
      </w:r>
      <w:r>
        <w:rPr>
          <w:color w:val="231F20"/>
        </w:rPr>
        <w:t>St.,</w:t>
      </w:r>
      <w:r>
        <w:rPr>
          <w:color w:val="231F20"/>
          <w:spacing w:val="-1"/>
        </w:rPr>
        <w:t> </w:t>
      </w:r>
      <w:r>
        <w:rPr>
          <w:color w:val="231F20"/>
        </w:rPr>
        <w:t>Rm</w:t>
      </w:r>
      <w:r>
        <w:rPr>
          <w:color w:val="231F20"/>
          <w:spacing w:val="-1"/>
        </w:rPr>
        <w:t> </w:t>
      </w:r>
      <w:r>
        <w:rPr>
          <w:color w:val="231F20"/>
          <w:spacing w:val="-5"/>
        </w:rPr>
        <w:t>125</w:t>
      </w:r>
    </w:p>
    <w:p>
      <w:pPr>
        <w:pStyle w:val="BodyText"/>
        <w:spacing w:before="37"/>
        <w:ind w:left="1615"/>
      </w:pPr>
      <w:r>
        <w:rPr>
          <w:color w:val="231F20"/>
        </w:rPr>
        <w:t>Champaign,</w:t>
      </w:r>
      <w:r>
        <w:rPr>
          <w:color w:val="231F20"/>
          <w:spacing w:val="-1"/>
        </w:rPr>
        <w:t> </w:t>
      </w:r>
      <w:r>
        <w:rPr>
          <w:color w:val="231F20"/>
        </w:rPr>
        <w:t>IL </w:t>
      </w:r>
      <w:r>
        <w:rPr>
          <w:color w:val="231F20"/>
          <w:spacing w:val="-2"/>
        </w:rPr>
        <w:t>61821</w:t>
      </w:r>
    </w:p>
    <w:sectPr>
      <w:pgSz w:w="12240" w:h="15840"/>
      <w:pgMar w:header="1033" w:footer="1617" w:top="1520" w:bottom="18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34080">
          <wp:simplePos x="0" y="0"/>
          <wp:positionH relativeFrom="page">
            <wp:posOffset>3085994</wp:posOffset>
          </wp:positionH>
          <wp:positionV relativeFrom="page">
            <wp:posOffset>8904773</wp:posOffset>
          </wp:positionV>
          <wp:extent cx="1598506" cy="21622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598506" cy="216223"/>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3568">
              <wp:simplePos x="0" y="0"/>
              <wp:positionH relativeFrom="page">
                <wp:posOffset>2936461</wp:posOffset>
              </wp:positionH>
              <wp:positionV relativeFrom="page">
                <wp:posOffset>643535</wp:posOffset>
              </wp:positionV>
              <wp:extent cx="1902460" cy="3384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02460" cy="338455"/>
                      </a:xfrm>
                      <a:prstGeom prst="rect">
                        <a:avLst/>
                      </a:prstGeom>
                    </wps:spPr>
                    <wps:txbx>
                      <w:txbxContent>
                        <w:p>
                          <w:pPr>
                            <w:spacing w:before="68"/>
                            <w:ind w:left="20" w:right="0" w:firstLine="0"/>
                            <w:jc w:val="left"/>
                            <w:rPr>
                              <w:b/>
                              <w:sz w:val="36"/>
                            </w:rPr>
                          </w:pPr>
                          <w:r>
                            <w:rPr>
                              <w:b/>
                              <w:color w:val="231F20"/>
                              <w:sz w:val="36"/>
                            </w:rPr>
                            <w:t>LAS</w:t>
                          </w:r>
                          <w:r>
                            <w:rPr>
                              <w:b/>
                              <w:color w:val="231F20"/>
                              <w:spacing w:val="-7"/>
                              <w:sz w:val="36"/>
                            </w:rPr>
                            <w:t> </w:t>
                          </w:r>
                          <w:r>
                            <w:rPr>
                              <w:b/>
                              <w:color w:val="231F20"/>
                              <w:sz w:val="36"/>
                            </w:rPr>
                            <w:t>Global</w:t>
                          </w:r>
                          <w:r>
                            <w:rPr>
                              <w:b/>
                              <w:color w:val="231F20"/>
                              <w:spacing w:val="-6"/>
                              <w:sz w:val="36"/>
                            </w:rPr>
                            <w:t> </w:t>
                          </w:r>
                          <w:r>
                            <w:rPr>
                              <w:b/>
                              <w:color w:val="231F20"/>
                              <w:spacing w:val="-2"/>
                              <w:sz w:val="36"/>
                            </w:rPr>
                            <w:t>Studies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1.217407pt;margin-top:50.6721pt;width:149.8pt;height:26.65pt;mso-position-horizontal-relative:page;mso-position-vertical-relative:page;z-index:-15782912" type="#_x0000_t202" id="docshape1" filled="false" stroked="false">
              <v:textbox inset="0,0,0,0">
                <w:txbxContent>
                  <w:p>
                    <w:pPr>
                      <w:spacing w:before="68"/>
                      <w:ind w:left="20" w:right="0" w:firstLine="0"/>
                      <w:jc w:val="left"/>
                      <w:rPr>
                        <w:b/>
                        <w:sz w:val="36"/>
                      </w:rPr>
                    </w:pPr>
                    <w:r>
                      <w:rPr>
                        <w:b/>
                        <w:color w:val="231F20"/>
                        <w:sz w:val="36"/>
                      </w:rPr>
                      <w:t>LAS</w:t>
                    </w:r>
                    <w:r>
                      <w:rPr>
                        <w:b/>
                        <w:color w:val="231F20"/>
                        <w:spacing w:val="-7"/>
                        <w:sz w:val="36"/>
                      </w:rPr>
                      <w:t> </w:t>
                    </w:r>
                    <w:r>
                      <w:rPr>
                        <w:b/>
                        <w:color w:val="231F20"/>
                        <w:sz w:val="36"/>
                      </w:rPr>
                      <w:t>Global</w:t>
                    </w:r>
                    <w:r>
                      <w:rPr>
                        <w:b/>
                        <w:color w:val="231F20"/>
                        <w:spacing w:val="-6"/>
                        <w:sz w:val="36"/>
                      </w:rPr>
                      <w:t> </w:t>
                    </w:r>
                    <w:r>
                      <w:rPr>
                        <w:b/>
                        <w:color w:val="231F20"/>
                        <w:spacing w:val="-2"/>
                        <w:sz w:val="36"/>
                      </w:rPr>
                      <w:t>Studies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0" w:hanging="361"/>
        <w:jc w:val="left"/>
      </w:pPr>
      <w:rPr>
        <w:rFonts w:hint="default"/>
        <w:spacing w:val="-1"/>
        <w:w w:val="100"/>
        <w:lang w:val="en-US" w:eastAsia="en-US" w:bidi="ar-SA"/>
      </w:rPr>
    </w:lvl>
    <w:lvl w:ilvl="1">
      <w:start w:val="1"/>
      <w:numFmt w:val="decimal"/>
      <w:lvlText w:val="%2."/>
      <w:lvlJc w:val="left"/>
      <w:pPr>
        <w:ind w:left="1615" w:hanging="416"/>
        <w:jc w:val="left"/>
      </w:pPr>
      <w:rPr>
        <w:rFonts w:hint="default" w:ascii="Garamond" w:hAnsi="Garamond" w:eastAsia="Garamond" w:cs="Garamond"/>
        <w:b w:val="0"/>
        <w:bCs w:val="0"/>
        <w:i w:val="0"/>
        <w:iCs w:val="0"/>
        <w:color w:val="231F20"/>
        <w:spacing w:val="-1"/>
        <w:w w:val="100"/>
        <w:sz w:val="22"/>
        <w:szCs w:val="22"/>
        <w:lang w:val="en-US" w:eastAsia="en-US" w:bidi="ar-SA"/>
      </w:rPr>
    </w:lvl>
    <w:lvl w:ilvl="2">
      <w:start w:val="0"/>
      <w:numFmt w:val="bullet"/>
      <w:lvlText w:val="•"/>
      <w:lvlJc w:val="left"/>
      <w:pPr>
        <w:ind w:left="2666" w:hanging="416"/>
      </w:pPr>
      <w:rPr>
        <w:rFonts w:hint="default"/>
        <w:lang w:val="en-US" w:eastAsia="en-US" w:bidi="ar-SA"/>
      </w:rPr>
    </w:lvl>
    <w:lvl w:ilvl="3">
      <w:start w:val="0"/>
      <w:numFmt w:val="bullet"/>
      <w:lvlText w:val="•"/>
      <w:lvlJc w:val="left"/>
      <w:pPr>
        <w:ind w:left="3713" w:hanging="416"/>
      </w:pPr>
      <w:rPr>
        <w:rFonts w:hint="default"/>
        <w:lang w:val="en-US" w:eastAsia="en-US" w:bidi="ar-SA"/>
      </w:rPr>
    </w:lvl>
    <w:lvl w:ilvl="4">
      <w:start w:val="0"/>
      <w:numFmt w:val="bullet"/>
      <w:lvlText w:val="•"/>
      <w:lvlJc w:val="left"/>
      <w:pPr>
        <w:ind w:left="4760" w:hanging="416"/>
      </w:pPr>
      <w:rPr>
        <w:rFonts w:hint="default"/>
        <w:lang w:val="en-US" w:eastAsia="en-US" w:bidi="ar-SA"/>
      </w:rPr>
    </w:lvl>
    <w:lvl w:ilvl="5">
      <w:start w:val="0"/>
      <w:numFmt w:val="bullet"/>
      <w:lvlText w:val="•"/>
      <w:lvlJc w:val="left"/>
      <w:pPr>
        <w:ind w:left="5806" w:hanging="416"/>
      </w:pPr>
      <w:rPr>
        <w:rFonts w:hint="default"/>
        <w:lang w:val="en-US" w:eastAsia="en-US" w:bidi="ar-SA"/>
      </w:rPr>
    </w:lvl>
    <w:lvl w:ilvl="6">
      <w:start w:val="0"/>
      <w:numFmt w:val="bullet"/>
      <w:lvlText w:val="•"/>
      <w:lvlJc w:val="left"/>
      <w:pPr>
        <w:ind w:left="6853" w:hanging="416"/>
      </w:pPr>
      <w:rPr>
        <w:rFonts w:hint="default"/>
        <w:lang w:val="en-US" w:eastAsia="en-US" w:bidi="ar-SA"/>
      </w:rPr>
    </w:lvl>
    <w:lvl w:ilvl="7">
      <w:start w:val="0"/>
      <w:numFmt w:val="bullet"/>
      <w:lvlText w:val="•"/>
      <w:lvlJc w:val="left"/>
      <w:pPr>
        <w:ind w:left="7900" w:hanging="416"/>
      </w:pPr>
      <w:rPr>
        <w:rFonts w:hint="default"/>
        <w:lang w:val="en-US" w:eastAsia="en-US" w:bidi="ar-SA"/>
      </w:rPr>
    </w:lvl>
    <w:lvl w:ilvl="8">
      <w:start w:val="0"/>
      <w:numFmt w:val="bullet"/>
      <w:lvlText w:val="•"/>
      <w:lvlJc w:val="left"/>
      <w:pPr>
        <w:ind w:left="8946" w:hanging="41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ar-SA"/>
    </w:rPr>
  </w:style>
  <w:style w:styleId="BodyText" w:type="paragraph">
    <w:name w:val="Body Text"/>
    <w:basedOn w:val="Normal"/>
    <w:uiPriority w:val="1"/>
    <w:qFormat/>
    <w:pPr/>
    <w:rPr>
      <w:rFonts w:ascii="Garamond" w:hAnsi="Garamond" w:eastAsia="Garamond" w:cs="Garamond"/>
      <w:sz w:val="22"/>
      <w:szCs w:val="22"/>
      <w:lang w:val="en-US" w:eastAsia="en-US" w:bidi="ar-SA"/>
    </w:rPr>
  </w:style>
  <w:style w:styleId="Heading1" w:type="paragraph">
    <w:name w:val="Heading 1"/>
    <w:basedOn w:val="Normal"/>
    <w:uiPriority w:val="1"/>
    <w:qFormat/>
    <w:pPr>
      <w:ind w:left="119"/>
      <w:outlineLvl w:val="1"/>
    </w:pPr>
    <w:rPr>
      <w:rFonts w:ascii="Garamond" w:hAnsi="Garamond" w:eastAsia="Garamond" w:cs="Garamond"/>
      <w:b/>
      <w:bCs/>
      <w:sz w:val="22"/>
      <w:szCs w:val="22"/>
      <w:lang w:val="en-US" w:eastAsia="en-US" w:bidi="ar-SA"/>
    </w:rPr>
  </w:style>
  <w:style w:styleId="Title" w:type="paragraph">
    <w:name w:val="Title"/>
    <w:basedOn w:val="Normal"/>
    <w:uiPriority w:val="1"/>
    <w:qFormat/>
    <w:pPr>
      <w:spacing w:before="68"/>
      <w:ind w:left="20"/>
    </w:pPr>
    <w:rPr>
      <w:rFonts w:ascii="Garamond" w:hAnsi="Garamond" w:eastAsia="Garamond" w:cs="Garamond"/>
      <w:b/>
      <w:bCs/>
      <w:sz w:val="36"/>
      <w:szCs w:val="36"/>
      <w:lang w:val="en-US" w:eastAsia="en-US" w:bidi="ar-SA"/>
    </w:rPr>
  </w:style>
  <w:style w:styleId="ListParagraph" w:type="paragraph">
    <w:name w:val="List Paragraph"/>
    <w:basedOn w:val="Normal"/>
    <w:uiPriority w:val="1"/>
    <w:qFormat/>
    <w:pPr>
      <w:spacing w:before="38"/>
      <w:ind w:left="840" w:hanging="361"/>
    </w:pPr>
    <w:rPr>
      <w:rFonts w:ascii="Garamond" w:hAnsi="Garamond" w:eastAsia="Garamond" w:cs="Garamond"/>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globalstudies.illinois.edu/" TargetMode="External"/><Relationship Id="rId8" Type="http://schemas.openxmlformats.org/officeDocument/2006/relationships/hyperlink" Target="mailto:globalstudies@illinois.edu"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jrcapes</dc:creator>
  <dcterms:created xsi:type="dcterms:W3CDTF">2025-03-07T19:49:48Z</dcterms:created>
  <dcterms:modified xsi:type="dcterms:W3CDTF">2025-03-07T19:49:48Z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Acrobat Distiller 24.0 (Windows)</vt:lpwstr>
  </property>
</Properties>
</file>